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7DB4" w14:textId="7C25D3FC" w:rsidR="001B3803" w:rsidRPr="001B3803" w:rsidRDefault="001B3803" w:rsidP="001B3803">
      <w:pPr>
        <w:suppressAutoHyphens/>
        <w:spacing w:after="120" w:line="240" w:lineRule="auto"/>
        <w:jc w:val="right"/>
        <w:rPr>
          <w:rFonts w:ascii="Times New Roman" w:eastAsia="Times New Roman" w:hAnsi="Times New Roman" w:cs="Times New Roman"/>
          <w:b/>
          <w:kern w:val="2"/>
          <w:sz w:val="24"/>
          <w:szCs w:val="24"/>
          <w:lang w:val="lv-LV" w:eastAsia="ar-SA" w:bidi="hi-IN"/>
        </w:rPr>
      </w:pPr>
      <w:r w:rsidRPr="001B3803">
        <w:rPr>
          <w:rFonts w:ascii="Times New Roman" w:eastAsia="Times New Roman" w:hAnsi="Times New Roman" w:cs="Times New Roman"/>
          <w:b/>
          <w:kern w:val="2"/>
          <w:sz w:val="24"/>
          <w:szCs w:val="24"/>
          <w:lang w:val="lv-LV" w:eastAsia="ar-SA" w:bidi="hi-IN"/>
        </w:rPr>
        <w:t>NORAKSTS</w:t>
      </w:r>
    </w:p>
    <w:p w14:paraId="305FFBD6" w14:textId="77777777" w:rsidR="00826EE9" w:rsidRPr="00826EE9" w:rsidRDefault="00826EE9" w:rsidP="00826EE9">
      <w:pPr>
        <w:suppressAutoHyphens/>
        <w:spacing w:after="5" w:line="250" w:lineRule="auto"/>
        <w:ind w:right="181"/>
        <w:jc w:val="both"/>
        <w:rPr>
          <w:rFonts w:ascii="Times New Roman" w:eastAsia="Times New Roman" w:hAnsi="Times New Roman" w:cs="Times New Roman"/>
          <w:bCs/>
          <w:color w:val="FF0000"/>
          <w:sz w:val="24"/>
          <w:szCs w:val="24"/>
          <w:lang w:val="lv-LV" w:eastAsia="lv-LV"/>
        </w:rPr>
      </w:pPr>
    </w:p>
    <w:p w14:paraId="5211EAEA" w14:textId="77777777" w:rsidR="008A3B4D" w:rsidRPr="008A3B4D" w:rsidRDefault="008A3B4D" w:rsidP="008A3B4D">
      <w:pPr>
        <w:suppressAutoHyphens/>
        <w:spacing w:after="120" w:line="240" w:lineRule="auto"/>
        <w:jc w:val="center"/>
        <w:rPr>
          <w:rFonts w:ascii="Times New Roman" w:eastAsia="Times New Roman" w:hAnsi="Times New Roman" w:cs="Times New Roman"/>
          <w:bCs/>
          <w:kern w:val="2"/>
          <w:sz w:val="20"/>
          <w:szCs w:val="20"/>
          <w:lang w:val="lv-LV" w:eastAsia="ar-SA" w:bidi="hi-IN"/>
        </w:rPr>
      </w:pPr>
      <w:r w:rsidRPr="008A3B4D">
        <w:rPr>
          <w:rFonts w:ascii="Times New Roman" w:eastAsia="NSimSun" w:hAnsi="Times New Roman" w:cs="Times New Roman"/>
          <w:noProof/>
          <w:kern w:val="2"/>
          <w:sz w:val="24"/>
          <w:szCs w:val="24"/>
          <w:lang w:val="lv-LV" w:eastAsia="zh-CN" w:bidi="hi-IN"/>
        </w:rPr>
        <w:drawing>
          <wp:inline distT="0" distB="0" distL="0" distR="0" wp14:anchorId="5A2D0C17" wp14:editId="0D35AF04">
            <wp:extent cx="501650" cy="762000"/>
            <wp:effectExtent l="0" t="0" r="0" b="0"/>
            <wp:docPr id="30"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ģerbonis dokumentiem"/>
                    <pic:cNvPicPr>
                      <a:picLocks noChangeAspect="1" noChangeArrowheads="1"/>
                    </pic:cNvPicPr>
                  </pic:nvPicPr>
                  <pic:blipFill>
                    <a:blip r:embed="rId6"/>
                    <a:stretch>
                      <a:fillRect/>
                    </a:stretch>
                  </pic:blipFill>
                  <pic:spPr bwMode="auto">
                    <a:xfrm>
                      <a:off x="0" y="0"/>
                      <a:ext cx="501650" cy="762000"/>
                    </a:xfrm>
                    <a:prstGeom prst="rect">
                      <a:avLst/>
                    </a:prstGeom>
                  </pic:spPr>
                </pic:pic>
              </a:graphicData>
            </a:graphic>
          </wp:inline>
        </w:drawing>
      </w:r>
    </w:p>
    <w:p w14:paraId="146E0234" w14:textId="77777777" w:rsidR="008A3B4D" w:rsidRPr="008A3B4D" w:rsidRDefault="008A3B4D" w:rsidP="008A3B4D">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8A3B4D">
        <w:rPr>
          <w:rFonts w:ascii="Times New Roman" w:eastAsia="Times New Roman" w:hAnsi="Times New Roman" w:cs="Times New Roman"/>
          <w:b/>
          <w:kern w:val="2"/>
          <w:sz w:val="28"/>
          <w:szCs w:val="28"/>
          <w:lang w:val="lv-LV" w:eastAsia="ar-SA" w:bidi="hi-IN"/>
        </w:rPr>
        <w:t>BALVU NOVADA PAŠVALDĪBA</w:t>
      </w:r>
    </w:p>
    <w:p w14:paraId="5B574DA5" w14:textId="77777777" w:rsidR="008A3B4D" w:rsidRPr="008A3B4D" w:rsidRDefault="008A3B4D" w:rsidP="008A3B4D">
      <w:pPr>
        <w:pBdr>
          <w:bottom w:val="single" w:sz="12" w:space="1" w:color="000000"/>
        </w:pBdr>
        <w:suppressAutoHyphens/>
        <w:spacing w:after="0" w:line="240" w:lineRule="auto"/>
        <w:jc w:val="center"/>
        <w:rPr>
          <w:rFonts w:ascii="Times New Roman" w:eastAsia="Times New Roman" w:hAnsi="Times New Roman" w:cs="Times New Roman"/>
          <w:b/>
          <w:kern w:val="2"/>
          <w:sz w:val="28"/>
          <w:szCs w:val="28"/>
          <w:lang w:val="lv-LV" w:eastAsia="ar-SA" w:bidi="hi-IN"/>
        </w:rPr>
      </w:pPr>
      <w:r w:rsidRPr="008A3B4D">
        <w:rPr>
          <w:rFonts w:ascii="Times New Roman" w:eastAsia="Times New Roman" w:hAnsi="Times New Roman" w:cs="Times New Roman"/>
          <w:b/>
          <w:kern w:val="2"/>
          <w:sz w:val="28"/>
          <w:szCs w:val="28"/>
          <w:lang w:val="lv-LV" w:eastAsia="ar-SA" w:bidi="hi-IN"/>
        </w:rPr>
        <w:t>BALVU NOVADA DOME</w:t>
      </w:r>
    </w:p>
    <w:p w14:paraId="3F4A9B18" w14:textId="77777777" w:rsidR="008A3B4D" w:rsidRPr="008A3B4D" w:rsidRDefault="008A3B4D" w:rsidP="008A3B4D">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8A3B4D">
        <w:rPr>
          <w:rFonts w:ascii="Times New Roman" w:eastAsia="Times New Roman" w:hAnsi="Times New Roman" w:cs="Times New Roman"/>
          <w:kern w:val="2"/>
          <w:sz w:val="20"/>
          <w:szCs w:val="20"/>
          <w:lang w:val="lv-LV" w:eastAsia="ar-SA" w:bidi="hi-IN"/>
        </w:rPr>
        <w:t>Reģ.Nr.90009115622, Bērzpils iela 1A, Balvi, Balvu novads, LV-4501, tālrunis +371 64522453</w:t>
      </w:r>
    </w:p>
    <w:p w14:paraId="2C2CADA1" w14:textId="77777777" w:rsidR="008A3B4D" w:rsidRPr="008A3B4D" w:rsidRDefault="008A3B4D" w:rsidP="008A3B4D">
      <w:pPr>
        <w:suppressAutoHyphens/>
        <w:spacing w:after="0" w:line="240" w:lineRule="auto"/>
        <w:jc w:val="center"/>
        <w:rPr>
          <w:rFonts w:ascii="Times New Roman" w:eastAsia="Times New Roman" w:hAnsi="Times New Roman" w:cs="Times New Roman"/>
          <w:kern w:val="2"/>
          <w:sz w:val="20"/>
          <w:szCs w:val="20"/>
          <w:lang w:val="lv-LV" w:eastAsia="ar-SA" w:bidi="hi-IN"/>
        </w:rPr>
      </w:pPr>
      <w:r w:rsidRPr="008A3B4D">
        <w:rPr>
          <w:rFonts w:ascii="Times New Roman" w:eastAsia="Times New Roman" w:hAnsi="Times New Roman" w:cs="Times New Roman"/>
          <w:kern w:val="2"/>
          <w:sz w:val="20"/>
          <w:szCs w:val="20"/>
          <w:lang w:val="lv-LV" w:eastAsia="ar-SA" w:bidi="hi-IN"/>
        </w:rPr>
        <w:t xml:space="preserve">fakss+371 64522453, e-pasts: </w:t>
      </w:r>
      <w:hyperlink r:id="rId7">
        <w:r w:rsidRPr="008A3B4D">
          <w:rPr>
            <w:rFonts w:ascii="Times New Roman" w:eastAsia="Times New Roman" w:hAnsi="Times New Roman" w:cs="Times New Roman"/>
            <w:color w:val="0000FF"/>
            <w:kern w:val="2"/>
            <w:sz w:val="20"/>
            <w:szCs w:val="20"/>
            <w:u w:val="single"/>
            <w:lang w:val="lv-LV" w:eastAsia="ar-SA" w:bidi="hi-IN"/>
          </w:rPr>
          <w:t>dome@balvi.lv</w:t>
        </w:r>
      </w:hyperlink>
      <w:r w:rsidRPr="008A3B4D">
        <w:rPr>
          <w:rFonts w:ascii="Times New Roman" w:eastAsia="Times New Roman" w:hAnsi="Times New Roman" w:cs="Times New Roman"/>
          <w:kern w:val="2"/>
          <w:sz w:val="20"/>
          <w:szCs w:val="20"/>
          <w:lang w:val="lv-LV" w:eastAsia="ar-SA" w:bidi="hi-IN"/>
        </w:rPr>
        <w:t xml:space="preserve"> </w:t>
      </w:r>
    </w:p>
    <w:p w14:paraId="490DBF06" w14:textId="77777777" w:rsidR="008A3B4D" w:rsidRPr="008A3B4D" w:rsidRDefault="008A3B4D" w:rsidP="008A3B4D">
      <w:pPr>
        <w:suppressAutoHyphens/>
        <w:spacing w:after="0" w:line="240" w:lineRule="auto"/>
        <w:jc w:val="center"/>
        <w:rPr>
          <w:rFonts w:ascii="Times New Roman" w:eastAsia="Times New Roman" w:hAnsi="Times New Roman" w:cs="Times New Roman"/>
          <w:kern w:val="2"/>
          <w:sz w:val="24"/>
          <w:szCs w:val="24"/>
          <w:lang w:val="lv-LV" w:eastAsia="ar-SA" w:bidi="hi-IN"/>
        </w:rPr>
      </w:pPr>
      <w:r w:rsidRPr="008A3B4D">
        <w:rPr>
          <w:rFonts w:ascii="Times New Roman" w:eastAsia="Times New Roman" w:hAnsi="Times New Roman" w:cs="Times New Roman"/>
          <w:kern w:val="2"/>
          <w:sz w:val="24"/>
          <w:szCs w:val="24"/>
          <w:lang w:val="lv-LV" w:eastAsia="ar-SA" w:bidi="hi-IN"/>
        </w:rPr>
        <w:t>Balvos</w:t>
      </w:r>
    </w:p>
    <w:p w14:paraId="2F66123C" w14:textId="77777777" w:rsidR="008A3B4D" w:rsidRPr="008A3B4D" w:rsidRDefault="008A3B4D" w:rsidP="008A3B4D">
      <w:pPr>
        <w:suppressAutoHyphens/>
        <w:spacing w:after="0" w:line="240" w:lineRule="auto"/>
        <w:jc w:val="center"/>
        <w:rPr>
          <w:rFonts w:ascii="Times New Roman" w:eastAsia="Times New Roman" w:hAnsi="Times New Roman" w:cs="Times New Roman"/>
          <w:kern w:val="2"/>
          <w:sz w:val="20"/>
          <w:szCs w:val="20"/>
          <w:lang w:val="lv-LV" w:eastAsia="ar-SA" w:bidi="hi-IN"/>
        </w:rPr>
      </w:pPr>
    </w:p>
    <w:p w14:paraId="79D66574" w14:textId="77777777" w:rsidR="008A3B4D" w:rsidRPr="008A3B4D" w:rsidRDefault="008A3B4D" w:rsidP="008A3B4D">
      <w:pPr>
        <w:keepNext/>
        <w:suppressAutoHyphens/>
        <w:spacing w:after="0" w:line="240" w:lineRule="auto"/>
        <w:jc w:val="right"/>
        <w:outlineLvl w:val="1"/>
        <w:rPr>
          <w:rFonts w:ascii="Times New Roman" w:eastAsia="Times New Roman" w:hAnsi="Times New Roman"/>
          <w:b/>
          <w:kern w:val="2"/>
          <w:sz w:val="24"/>
          <w:szCs w:val="24"/>
          <w:lang w:val="lv-LV" w:eastAsia="zh-CN" w:bidi="hi-IN"/>
        </w:rPr>
      </w:pPr>
      <w:r w:rsidRPr="008A3B4D">
        <w:rPr>
          <w:rFonts w:ascii="Times New Roman" w:eastAsia="Times New Roman" w:hAnsi="Times New Roman"/>
          <w:b/>
          <w:kern w:val="2"/>
          <w:sz w:val="24"/>
          <w:szCs w:val="24"/>
          <w:lang w:val="lv-LV" w:eastAsia="zh-CN" w:bidi="hi-IN"/>
        </w:rPr>
        <w:t>PIELIKUMS</w:t>
      </w:r>
    </w:p>
    <w:p w14:paraId="30FF154B" w14:textId="77777777" w:rsidR="008A3B4D" w:rsidRPr="008A3B4D" w:rsidRDefault="008A3B4D" w:rsidP="008A3B4D">
      <w:pPr>
        <w:keepNext/>
        <w:suppressAutoHyphens/>
        <w:spacing w:after="0" w:line="240" w:lineRule="auto"/>
        <w:jc w:val="right"/>
        <w:outlineLvl w:val="1"/>
        <w:rPr>
          <w:rFonts w:ascii="Times New Roman" w:eastAsia="Times New Roman" w:hAnsi="Times New Roman"/>
          <w:kern w:val="2"/>
          <w:sz w:val="24"/>
          <w:szCs w:val="24"/>
          <w:lang w:val="lv-LV" w:eastAsia="zh-CN" w:bidi="hi-IN"/>
        </w:rPr>
      </w:pPr>
      <w:r w:rsidRPr="008A3B4D">
        <w:rPr>
          <w:rFonts w:ascii="Times New Roman" w:eastAsia="Times New Roman" w:hAnsi="Times New Roman"/>
          <w:kern w:val="2"/>
          <w:sz w:val="24"/>
          <w:szCs w:val="24"/>
          <w:lang w:val="lv-LV" w:eastAsia="zh-CN" w:bidi="hi-IN"/>
        </w:rPr>
        <w:t xml:space="preserve">Balvu novada Domes </w:t>
      </w:r>
    </w:p>
    <w:p w14:paraId="44E0A55A" w14:textId="11609B0F" w:rsidR="008A3B4D" w:rsidRPr="008A3B4D" w:rsidRDefault="008A3B4D" w:rsidP="008A3B4D">
      <w:pPr>
        <w:keepNext/>
        <w:suppressAutoHyphens/>
        <w:spacing w:after="0" w:line="240" w:lineRule="auto"/>
        <w:jc w:val="right"/>
        <w:outlineLvl w:val="1"/>
        <w:rPr>
          <w:rFonts w:ascii="Times New Roman" w:eastAsia="Times New Roman" w:hAnsi="Times New Roman"/>
          <w:kern w:val="2"/>
          <w:sz w:val="24"/>
          <w:szCs w:val="24"/>
          <w:lang w:val="lv-LV" w:eastAsia="zh-CN" w:bidi="hi-IN"/>
        </w:rPr>
      </w:pPr>
      <w:r w:rsidRPr="008A3B4D">
        <w:rPr>
          <w:rFonts w:ascii="Times New Roman" w:eastAsia="Times New Roman" w:hAnsi="Times New Roman"/>
          <w:kern w:val="2"/>
          <w:sz w:val="24"/>
          <w:szCs w:val="24"/>
          <w:lang w:val="lv-LV" w:eastAsia="zh-CN" w:bidi="hi-IN"/>
        </w:rPr>
        <w:t xml:space="preserve">2021.gada </w:t>
      </w:r>
      <w:r>
        <w:rPr>
          <w:rFonts w:ascii="Times New Roman" w:eastAsia="Times New Roman" w:hAnsi="Times New Roman"/>
          <w:kern w:val="2"/>
          <w:sz w:val="24"/>
          <w:szCs w:val="24"/>
          <w:lang w:val="lv-LV" w:eastAsia="zh-CN" w:bidi="hi-IN"/>
        </w:rPr>
        <w:t>25.novembra</w:t>
      </w:r>
    </w:p>
    <w:p w14:paraId="793455FE" w14:textId="50E32EDE" w:rsidR="008A3B4D" w:rsidRPr="008A3B4D" w:rsidRDefault="008A3B4D" w:rsidP="008A3B4D">
      <w:pPr>
        <w:suppressAutoHyphens/>
        <w:spacing w:after="0" w:line="240" w:lineRule="auto"/>
        <w:jc w:val="right"/>
        <w:rPr>
          <w:rFonts w:ascii="Times New Roman" w:eastAsia="NSimSun" w:hAnsi="Times New Roman" w:cs="Times New Roman"/>
          <w:b/>
          <w:caps/>
          <w:kern w:val="2"/>
          <w:sz w:val="28"/>
          <w:szCs w:val="28"/>
          <w:lang w:val="lv-LV" w:eastAsia="zh-CN" w:bidi="hi-IN"/>
        </w:rPr>
      </w:pPr>
      <w:r w:rsidRPr="008A3B4D">
        <w:rPr>
          <w:rFonts w:ascii="Times New Roman" w:eastAsia="NSimSun" w:hAnsi="Times New Roman" w:cs="Times New Roman"/>
          <w:kern w:val="2"/>
          <w:sz w:val="24"/>
          <w:szCs w:val="24"/>
          <w:lang w:val="lv-LV" w:eastAsia="zh-CN" w:bidi="hi-IN"/>
        </w:rPr>
        <w:t>lēmumam (sēdes prot. Nr.</w:t>
      </w:r>
      <w:r>
        <w:rPr>
          <w:rFonts w:ascii="Times New Roman" w:eastAsia="NSimSun" w:hAnsi="Times New Roman" w:cs="Times New Roman"/>
          <w:kern w:val="2"/>
          <w:sz w:val="24"/>
          <w:szCs w:val="24"/>
          <w:lang w:val="lv-LV" w:eastAsia="zh-CN" w:bidi="hi-IN"/>
        </w:rPr>
        <w:t>16.</w:t>
      </w:r>
      <w:r w:rsidRPr="008A3B4D">
        <w:rPr>
          <w:rFonts w:ascii="Times New Roman" w:eastAsia="NSimSun" w:hAnsi="Times New Roman" w:cs="Times New Roman"/>
          <w:kern w:val="2"/>
          <w:sz w:val="24"/>
          <w:szCs w:val="24"/>
          <w:lang w:val="lv-LV" w:eastAsia="zh-CN" w:bidi="hi-IN"/>
        </w:rPr>
        <w:t>,</w:t>
      </w:r>
      <w:r>
        <w:rPr>
          <w:rFonts w:ascii="Times New Roman" w:eastAsia="NSimSun" w:hAnsi="Times New Roman" w:cs="Times New Roman"/>
          <w:kern w:val="2"/>
          <w:sz w:val="24"/>
          <w:szCs w:val="24"/>
          <w:lang w:val="lv-LV" w:eastAsia="zh-CN" w:bidi="hi-IN"/>
        </w:rPr>
        <w:t xml:space="preserve"> 58</w:t>
      </w:r>
      <w:r w:rsidRPr="008A3B4D">
        <w:rPr>
          <w:rFonts w:ascii="Times New Roman" w:eastAsia="NSimSun" w:hAnsi="Times New Roman" w:cs="Times New Roman"/>
          <w:kern w:val="2"/>
          <w:sz w:val="24"/>
          <w:szCs w:val="24"/>
          <w:lang w:val="lv-LV" w:eastAsia="zh-CN" w:bidi="hi-IN"/>
        </w:rPr>
        <w:t>.§)</w:t>
      </w:r>
    </w:p>
    <w:p w14:paraId="67D3EB7B" w14:textId="77777777" w:rsidR="008A3B4D" w:rsidRPr="008A3B4D" w:rsidRDefault="008A3B4D" w:rsidP="008A3B4D">
      <w:pPr>
        <w:suppressAutoHyphens/>
        <w:spacing w:after="0" w:line="240" w:lineRule="auto"/>
        <w:jc w:val="center"/>
        <w:rPr>
          <w:rFonts w:ascii="Times New Roman" w:eastAsia="NSimSun" w:hAnsi="Times New Roman" w:cs="Times New Roman"/>
          <w:b/>
          <w:caps/>
          <w:kern w:val="2"/>
          <w:sz w:val="28"/>
          <w:szCs w:val="28"/>
          <w:lang w:val="lv-LV" w:eastAsia="zh-CN" w:bidi="hi-IN"/>
        </w:rPr>
      </w:pPr>
    </w:p>
    <w:p w14:paraId="47FDB16A" w14:textId="77777777" w:rsidR="008A3B4D" w:rsidRPr="008A3B4D" w:rsidRDefault="008A3B4D" w:rsidP="008A3B4D">
      <w:pPr>
        <w:suppressAutoHyphens/>
        <w:spacing w:after="0" w:line="240" w:lineRule="auto"/>
        <w:jc w:val="center"/>
        <w:rPr>
          <w:rFonts w:ascii="Times New Roman" w:eastAsia="NSimSun" w:hAnsi="Times New Roman" w:cs="Times New Roman"/>
          <w:b/>
          <w:caps/>
          <w:kern w:val="2"/>
          <w:sz w:val="28"/>
          <w:szCs w:val="28"/>
          <w:lang w:val="lv-LV" w:eastAsia="zh-CN" w:bidi="hi-IN"/>
        </w:rPr>
      </w:pPr>
      <w:r w:rsidRPr="008A3B4D">
        <w:rPr>
          <w:rFonts w:ascii="Times New Roman" w:eastAsia="NSimSun" w:hAnsi="Times New Roman" w:cs="Times New Roman"/>
          <w:b/>
          <w:caps/>
          <w:kern w:val="2"/>
          <w:sz w:val="28"/>
          <w:szCs w:val="28"/>
          <w:lang w:val="lv-LV" w:eastAsia="zh-CN" w:bidi="hi-IN"/>
        </w:rPr>
        <w:t>Paskaidrojuma raksts</w:t>
      </w:r>
    </w:p>
    <w:p w14:paraId="6A8C0047" w14:textId="77777777" w:rsidR="008A3B4D" w:rsidRPr="008A3B4D" w:rsidRDefault="008A3B4D" w:rsidP="008A3B4D">
      <w:pPr>
        <w:suppressAutoHyphens/>
        <w:spacing w:after="0" w:line="240" w:lineRule="auto"/>
        <w:jc w:val="center"/>
        <w:rPr>
          <w:rFonts w:ascii="Times New Roman" w:eastAsia="NSimSun" w:hAnsi="Times New Roman" w:cs="Times New Roman"/>
          <w:b/>
          <w:noProof/>
          <w:kern w:val="2"/>
          <w:sz w:val="24"/>
          <w:szCs w:val="24"/>
          <w:lang w:val="lv-LV" w:eastAsia="zh-CN" w:bidi="hi-IN"/>
        </w:rPr>
      </w:pPr>
    </w:p>
    <w:p w14:paraId="17F39CA8" w14:textId="77777777" w:rsidR="008A3B4D" w:rsidRPr="008A3B4D" w:rsidRDefault="008A3B4D" w:rsidP="008A3B4D">
      <w:pPr>
        <w:suppressAutoHyphens/>
        <w:spacing w:after="0" w:line="240" w:lineRule="auto"/>
        <w:jc w:val="center"/>
        <w:rPr>
          <w:rFonts w:ascii="Times New Roman" w:eastAsia="NSimSun" w:hAnsi="Times New Roman" w:cs="Times New Roman"/>
          <w:b/>
          <w:bCs/>
          <w:noProof/>
          <w:kern w:val="2"/>
          <w:sz w:val="24"/>
          <w:szCs w:val="24"/>
          <w:lang w:val="lv-LV" w:eastAsia="zh-CN" w:bidi="hi-IN"/>
        </w:rPr>
      </w:pPr>
      <w:r w:rsidRPr="008A3B4D">
        <w:rPr>
          <w:rFonts w:ascii="Times New Roman" w:eastAsia="NSimSun" w:hAnsi="Times New Roman" w:cs="Times New Roman"/>
          <w:b/>
          <w:noProof/>
          <w:kern w:val="2"/>
          <w:sz w:val="24"/>
          <w:szCs w:val="24"/>
          <w:lang w:val="lv-LV" w:eastAsia="zh-CN" w:bidi="hi-IN"/>
        </w:rPr>
        <w:t>par Balvu novada domes 2021. gada 25.novembra saistošo noteikumu Nr.17/2021  "Par līdzfinansējuma samaksas kārtību profesionālās ievirzes izglītības programmu apguvei Balvu novada pašvaldības izglītības iestādēs"</w:t>
      </w:r>
      <w:r w:rsidRPr="008A3B4D">
        <w:rPr>
          <w:rFonts w:ascii="Times New Roman" w:eastAsia="NSimSun" w:hAnsi="Times New Roman" w:cs="Times New Roman"/>
          <w:b/>
          <w:bCs/>
          <w:noProof/>
          <w:kern w:val="2"/>
          <w:sz w:val="24"/>
          <w:szCs w:val="24"/>
          <w:lang w:val="lv-LV" w:eastAsia="lv-LV" w:bidi="hi-IN"/>
        </w:rPr>
        <w:t xml:space="preserve"> </w:t>
      </w:r>
      <w:r w:rsidRPr="008A3B4D">
        <w:rPr>
          <w:rFonts w:ascii="Times New Roman" w:eastAsia="NSimSun" w:hAnsi="Times New Roman" w:cs="Times New Roman"/>
          <w:b/>
          <w:bCs/>
          <w:noProof/>
          <w:kern w:val="2"/>
          <w:sz w:val="24"/>
          <w:szCs w:val="24"/>
          <w:lang w:val="lv-LV" w:eastAsia="zh-CN" w:bidi="hi-IN"/>
        </w:rPr>
        <w:t xml:space="preserve"> projektu</w:t>
      </w:r>
    </w:p>
    <w:p w14:paraId="77CD8BFB" w14:textId="77777777" w:rsidR="008A3B4D" w:rsidRPr="008A3B4D" w:rsidRDefault="008A3B4D" w:rsidP="008A3B4D">
      <w:pPr>
        <w:keepNext/>
        <w:numPr>
          <w:ilvl w:val="3"/>
          <w:numId w:val="0"/>
        </w:numPr>
        <w:tabs>
          <w:tab w:val="num" w:pos="0"/>
        </w:tabs>
        <w:suppressAutoHyphens/>
        <w:spacing w:after="0" w:line="240" w:lineRule="auto"/>
        <w:jc w:val="center"/>
        <w:outlineLvl w:val="3"/>
        <w:rPr>
          <w:rFonts w:ascii="Times New Roman" w:eastAsia="NSimSun" w:hAnsi="Times New Roman" w:cs="Times New Roman"/>
          <w:b/>
          <w:bCs/>
          <w:color w:val="000000"/>
          <w:kern w:val="2"/>
          <w:sz w:val="24"/>
          <w:szCs w:val="24"/>
          <w:lang w:val="lv-LV" w:eastAsia="zh-CN" w:bidi="hi-IN"/>
        </w:rPr>
      </w:pPr>
    </w:p>
    <w:tbl>
      <w:tblPr>
        <w:tblW w:w="5318" w:type="pct"/>
        <w:tblInd w:w="-429" w:type="dxa"/>
        <w:tblLayout w:type="fixed"/>
        <w:tblCellMar>
          <w:top w:w="28" w:type="dxa"/>
          <w:left w:w="28" w:type="dxa"/>
          <w:bottom w:w="28" w:type="dxa"/>
          <w:right w:w="28" w:type="dxa"/>
        </w:tblCellMar>
        <w:tblLook w:val="0000" w:firstRow="0" w:lastRow="0" w:firstColumn="0" w:lastColumn="0" w:noHBand="0" w:noVBand="0"/>
      </w:tblPr>
      <w:tblGrid>
        <w:gridCol w:w="2207"/>
        <w:gridCol w:w="7790"/>
      </w:tblGrid>
      <w:tr w:rsidR="008A3B4D" w:rsidRPr="008A3B4D" w14:paraId="13093898" w14:textId="77777777" w:rsidTr="00327845">
        <w:tc>
          <w:tcPr>
            <w:tcW w:w="2261" w:type="dxa"/>
            <w:tcBorders>
              <w:top w:val="single" w:sz="2" w:space="0" w:color="817F7F"/>
              <w:left w:val="single" w:sz="2" w:space="0" w:color="817F7F"/>
              <w:bottom w:val="single" w:sz="2" w:space="0" w:color="817F7F"/>
              <w:right w:val="single" w:sz="2" w:space="0" w:color="817F7F"/>
            </w:tcBorders>
            <w:vAlign w:val="center"/>
          </w:tcPr>
          <w:p w14:paraId="238009CE" w14:textId="77777777" w:rsidR="008A3B4D" w:rsidRPr="008A3B4D" w:rsidRDefault="008A3B4D" w:rsidP="008A3B4D">
            <w:pPr>
              <w:widowControl w:val="0"/>
              <w:suppressLineNumbers/>
              <w:suppressAutoHyphens/>
              <w:spacing w:after="0" w:line="240" w:lineRule="auto"/>
              <w:jc w:val="center"/>
              <w:rPr>
                <w:rFonts w:ascii="Times New Roman" w:eastAsia="NSimSun" w:hAnsi="Times New Roman" w:cs="Times New Roman"/>
                <w:b/>
                <w:bCs/>
                <w:color w:val="000000"/>
                <w:kern w:val="2"/>
                <w:sz w:val="24"/>
                <w:szCs w:val="24"/>
                <w:lang w:val="lv-LV" w:eastAsia="zh-CN" w:bidi="hi-IN"/>
              </w:rPr>
            </w:pPr>
            <w:r w:rsidRPr="008A3B4D">
              <w:rPr>
                <w:rFonts w:ascii="Times New Roman" w:eastAsia="NSimSun" w:hAnsi="Times New Roman" w:cs="Times New Roman"/>
                <w:b/>
                <w:bCs/>
                <w:color w:val="000000"/>
                <w:kern w:val="2"/>
                <w:sz w:val="24"/>
                <w:szCs w:val="24"/>
                <w:lang w:val="lv-LV" w:eastAsia="zh-CN" w:bidi="hi-IN"/>
              </w:rPr>
              <w:t>Paskaidrojuma raksta sadaļas</w:t>
            </w:r>
          </w:p>
        </w:tc>
        <w:tc>
          <w:tcPr>
            <w:tcW w:w="7984" w:type="dxa"/>
            <w:tcBorders>
              <w:top w:val="single" w:sz="2" w:space="0" w:color="817F7F"/>
              <w:left w:val="single" w:sz="2" w:space="0" w:color="817F7F"/>
              <w:bottom w:val="single" w:sz="2" w:space="0" w:color="817F7F"/>
              <w:right w:val="single" w:sz="2" w:space="0" w:color="817F7F"/>
            </w:tcBorders>
            <w:vAlign w:val="center"/>
          </w:tcPr>
          <w:p w14:paraId="0204F3CA" w14:textId="77777777" w:rsidR="008A3B4D" w:rsidRPr="008A3B4D" w:rsidRDefault="008A3B4D" w:rsidP="008A3B4D">
            <w:pPr>
              <w:widowControl w:val="0"/>
              <w:suppressLineNumbers/>
              <w:suppressAutoHyphens/>
              <w:spacing w:after="0" w:line="240" w:lineRule="auto"/>
              <w:jc w:val="center"/>
              <w:rPr>
                <w:rFonts w:ascii="Times New Roman" w:eastAsia="NSimSun" w:hAnsi="Times New Roman" w:cs="Times New Roman"/>
                <w:b/>
                <w:bCs/>
                <w:color w:val="000000"/>
                <w:kern w:val="2"/>
                <w:sz w:val="24"/>
                <w:szCs w:val="24"/>
                <w:lang w:val="lv-LV" w:eastAsia="zh-CN" w:bidi="hi-IN"/>
              </w:rPr>
            </w:pPr>
            <w:r w:rsidRPr="008A3B4D">
              <w:rPr>
                <w:rFonts w:ascii="Times New Roman" w:eastAsia="NSimSun" w:hAnsi="Times New Roman" w:cs="Times New Roman"/>
                <w:b/>
                <w:bCs/>
                <w:color w:val="000000"/>
                <w:kern w:val="2"/>
                <w:sz w:val="24"/>
                <w:szCs w:val="24"/>
                <w:lang w:val="lv-LV" w:eastAsia="zh-CN" w:bidi="hi-IN"/>
              </w:rPr>
              <w:t>Norādāmā informācija</w:t>
            </w:r>
          </w:p>
        </w:tc>
      </w:tr>
      <w:tr w:rsidR="008A3B4D" w:rsidRPr="008A3B4D" w14:paraId="58EE7C07" w14:textId="77777777" w:rsidTr="00327845">
        <w:tc>
          <w:tcPr>
            <w:tcW w:w="2261" w:type="dxa"/>
            <w:tcBorders>
              <w:top w:val="single" w:sz="2" w:space="0" w:color="817F7F"/>
              <w:left w:val="single" w:sz="2" w:space="0" w:color="817F7F"/>
              <w:bottom w:val="single" w:sz="2" w:space="0" w:color="817F7F"/>
              <w:right w:val="single" w:sz="2" w:space="0" w:color="817F7F"/>
            </w:tcBorders>
          </w:tcPr>
          <w:p w14:paraId="63CCD924"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1. Īss projekta satura izklāsts</w:t>
            </w:r>
          </w:p>
        </w:tc>
        <w:tc>
          <w:tcPr>
            <w:tcW w:w="7984" w:type="dxa"/>
            <w:tcBorders>
              <w:top w:val="single" w:sz="2" w:space="0" w:color="817F7F"/>
              <w:left w:val="single" w:sz="2" w:space="0" w:color="817F7F"/>
              <w:bottom w:val="single" w:sz="2" w:space="0" w:color="817F7F"/>
              <w:right w:val="single" w:sz="2" w:space="0" w:color="817F7F"/>
            </w:tcBorders>
          </w:tcPr>
          <w:p w14:paraId="44B31438"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kern w:val="2"/>
                <w:sz w:val="24"/>
                <w:szCs w:val="24"/>
                <w:lang w:val="lv-LV" w:eastAsia="zh-CN" w:bidi="hi-IN"/>
              </w:rPr>
            </w:pPr>
            <w:r w:rsidRPr="008A3B4D">
              <w:rPr>
                <w:rFonts w:ascii="Times New Roman" w:eastAsia="NSimSun" w:hAnsi="Times New Roman" w:cs="Times New Roman"/>
                <w:kern w:val="2"/>
                <w:sz w:val="24"/>
                <w:szCs w:val="24"/>
                <w:lang w:val="lv-LV" w:eastAsia="zh-CN" w:bidi="hi-IN"/>
              </w:rPr>
              <w:t>Saistošie noteikumi nosaka kārtību, kādā tiek noteikta daļēja maksa kā izglītojamo vecāku līdzfinansējums (turpmāk – līdzfinansējums) par izglītības ieguvi Balvu novada pašvaldības profesionālās ievirzes izglītības iestādēs – Baltinavas Mūzikas un māksla skola, Balvu Mūzikas skola, Balvu Mākslas skola, Viļakas Mūzikas un mākslas skola, Balvu Sporta skola, Rugāju sporta centrs, Viļakas Bērnu un jaunatnes sporta skola, kas īsteno profesionālās ievirzes izglītības programmas.</w:t>
            </w:r>
          </w:p>
          <w:p w14:paraId="251B6F87"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kern w:val="2"/>
                <w:sz w:val="24"/>
                <w:szCs w:val="24"/>
                <w:lang w:val="lv-LV" w:eastAsia="zh-CN" w:bidi="hi-IN"/>
              </w:rPr>
            </w:pPr>
            <w:r w:rsidRPr="008A3B4D">
              <w:rPr>
                <w:rFonts w:ascii="Times New Roman" w:eastAsia="NSimSun" w:hAnsi="Times New Roman" w:cs="Times New Roman"/>
                <w:kern w:val="2"/>
                <w:sz w:val="24"/>
                <w:szCs w:val="24"/>
                <w:lang w:val="lv-LV" w:eastAsia="zh-CN" w:bidi="hi-IN"/>
              </w:rPr>
              <w:t>Noteikumi nosaka arī personu loku, kuras var atbrīvot no līdzfinansējuma maksas, un apmēru, kādā to var darīt.</w:t>
            </w:r>
          </w:p>
          <w:p w14:paraId="289256F3"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kern w:val="2"/>
                <w:sz w:val="24"/>
                <w:szCs w:val="24"/>
                <w:lang w:val="lv-LV" w:eastAsia="zh-CN" w:bidi="hi-IN"/>
              </w:rPr>
            </w:pPr>
            <w:r w:rsidRPr="008A3B4D">
              <w:rPr>
                <w:rFonts w:ascii="Times New Roman" w:eastAsia="Times New Roman" w:hAnsi="Times New Roman" w:cs="Times New Roman"/>
                <w:kern w:val="2"/>
                <w:sz w:val="24"/>
                <w:szCs w:val="24"/>
                <w:lang w:val="lv-LV" w:eastAsia="ar-SA" w:bidi="hi-IN"/>
              </w:rPr>
              <w:t>Ar šo noteikumu spēkā stāšanos spēku zaudē apvienojamās Balvu novada pašvaldības attiecīgie saistošie noteikumi.</w:t>
            </w:r>
          </w:p>
          <w:p w14:paraId="111E7801"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kern w:val="2"/>
                <w:sz w:val="24"/>
                <w:szCs w:val="24"/>
                <w:lang w:val="lv-LV" w:eastAsia="zh-CN" w:bidi="hi-IN"/>
              </w:rPr>
            </w:pPr>
          </w:p>
        </w:tc>
      </w:tr>
      <w:tr w:rsidR="008A3B4D" w:rsidRPr="008A3B4D" w14:paraId="757A7A53" w14:textId="77777777" w:rsidTr="00327845">
        <w:tc>
          <w:tcPr>
            <w:tcW w:w="2261" w:type="dxa"/>
            <w:tcBorders>
              <w:top w:val="single" w:sz="2" w:space="0" w:color="817F7F"/>
              <w:left w:val="single" w:sz="2" w:space="0" w:color="817F7F"/>
              <w:bottom w:val="single" w:sz="2" w:space="0" w:color="817F7F"/>
              <w:right w:val="single" w:sz="2" w:space="0" w:color="817F7F"/>
            </w:tcBorders>
          </w:tcPr>
          <w:p w14:paraId="50190530"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2. Projekta nepieciešamības pamatojums</w:t>
            </w:r>
          </w:p>
        </w:tc>
        <w:tc>
          <w:tcPr>
            <w:tcW w:w="7984" w:type="dxa"/>
            <w:tcBorders>
              <w:top w:val="single" w:sz="2" w:space="0" w:color="817F7F"/>
              <w:left w:val="single" w:sz="2" w:space="0" w:color="817F7F"/>
              <w:bottom w:val="single" w:sz="2" w:space="0" w:color="817F7F"/>
              <w:right w:val="single" w:sz="2" w:space="0" w:color="817F7F"/>
            </w:tcBorders>
          </w:tcPr>
          <w:p w14:paraId="6AE8EACF"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Saistošo noteikumu izdošanas mērķis ir nodrošināt kvalitatīvu profesionālās ievirzes izglītības procesu un tā materiāli tehnisko bāzi, kā arī veicināt profesionālās ievirzes mūzikas, mākslas un sporta izglītības pieejamību.</w:t>
            </w:r>
          </w:p>
          <w:p w14:paraId="04850861"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Pieņemot saistošos noteikumus, tiks noteikta vienota kārtību un prasības līdzfinansējuma samaksai visās  Balvu novada pašvaldības profesionālās ievirzes izglītības iestādēs.</w:t>
            </w:r>
          </w:p>
          <w:p w14:paraId="7E9F2A68"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Galvenās pozīcijas, kas tiek apmaksātas no ieņēmumiem: mācību procesa nodrošināšanai, izglītības iestādes pedagogu un darbinieku atalgojumam, kā arī izglītības iestādes attīstībai un uzturēšanas izdevumu segšanai.</w:t>
            </w:r>
          </w:p>
          <w:p w14:paraId="3B2AC853"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lastRenderedPageBreak/>
              <w:t xml:space="preserve">Administratīvo teritoriju un apdzīvoto vietu likuma Pārejas noteikumu 17.punkts noteic, ka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 </w:t>
            </w:r>
          </w:p>
          <w:p w14:paraId="7353EB65" w14:textId="77777777" w:rsidR="008A3B4D" w:rsidRPr="008A3B4D" w:rsidRDefault="008A3B4D" w:rsidP="008A3B4D">
            <w:pPr>
              <w:widowControl w:val="0"/>
              <w:suppressLineNumbers/>
              <w:suppressAutoHyphens/>
              <w:spacing w:after="0" w:line="240" w:lineRule="auto"/>
              <w:jc w:val="both"/>
              <w:rPr>
                <w:rFonts w:ascii="Times New Roman" w:eastAsia="NSimSun" w:hAnsi="Times New Roman" w:cs="Times New Roman"/>
                <w:color w:val="000000"/>
                <w:kern w:val="2"/>
                <w:sz w:val="24"/>
                <w:szCs w:val="24"/>
                <w:lang w:val="lv-LV" w:eastAsia="zh-CN" w:bidi="hi-IN"/>
              </w:rPr>
            </w:pPr>
          </w:p>
        </w:tc>
      </w:tr>
      <w:tr w:rsidR="008A3B4D" w:rsidRPr="008A3B4D" w14:paraId="52286F8D" w14:textId="77777777" w:rsidTr="00327845">
        <w:tc>
          <w:tcPr>
            <w:tcW w:w="2261" w:type="dxa"/>
            <w:tcBorders>
              <w:top w:val="single" w:sz="2" w:space="0" w:color="817F7F"/>
              <w:left w:val="single" w:sz="2" w:space="0" w:color="817F7F"/>
              <w:bottom w:val="single" w:sz="2" w:space="0" w:color="817F7F"/>
              <w:right w:val="single" w:sz="2" w:space="0" w:color="817F7F"/>
            </w:tcBorders>
          </w:tcPr>
          <w:p w14:paraId="76B3AD12"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lastRenderedPageBreak/>
              <w:t>Informācija par plānoto projekta ietekmi uz pašvaldības budžetu</w:t>
            </w:r>
          </w:p>
          <w:p w14:paraId="66039388"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p>
        </w:tc>
        <w:tc>
          <w:tcPr>
            <w:tcW w:w="7984" w:type="dxa"/>
            <w:tcBorders>
              <w:top w:val="single" w:sz="2" w:space="0" w:color="817F7F"/>
              <w:left w:val="single" w:sz="2" w:space="0" w:color="817F7F"/>
              <w:bottom w:val="single" w:sz="2" w:space="0" w:color="817F7F"/>
              <w:right w:val="single" w:sz="2" w:space="0" w:color="817F7F"/>
            </w:tcBorders>
          </w:tcPr>
          <w:p w14:paraId="323FBC52"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 xml:space="preserve">Pašvaldības </w:t>
            </w:r>
            <w:r w:rsidRPr="008A3B4D">
              <w:rPr>
                <w:rFonts w:ascii="Times New Roman" w:eastAsia="NSimSun" w:hAnsi="Times New Roman" w:cs="Times New Roman"/>
                <w:kern w:val="2"/>
                <w:sz w:val="24"/>
                <w:szCs w:val="24"/>
                <w:lang w:val="lv-LV" w:eastAsia="zh-CN" w:bidi="hi-IN"/>
              </w:rPr>
              <w:t>budžeta ieņēmumi nedaudz tiks palielināti.</w:t>
            </w:r>
          </w:p>
        </w:tc>
      </w:tr>
      <w:tr w:rsidR="008A3B4D" w:rsidRPr="008A3B4D" w14:paraId="6D44EAE1" w14:textId="77777777" w:rsidTr="00327845">
        <w:tc>
          <w:tcPr>
            <w:tcW w:w="2261" w:type="dxa"/>
            <w:tcBorders>
              <w:top w:val="single" w:sz="2" w:space="0" w:color="817F7F"/>
              <w:left w:val="single" w:sz="2" w:space="0" w:color="817F7F"/>
              <w:bottom w:val="single" w:sz="2" w:space="0" w:color="817F7F"/>
              <w:right w:val="single" w:sz="2" w:space="0" w:color="817F7F"/>
            </w:tcBorders>
          </w:tcPr>
          <w:p w14:paraId="744C6549"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4. Informācija par plānoto projekta ietekmi uz uzņēmējdarbības vidi pašvaldības teritorijā</w:t>
            </w:r>
          </w:p>
        </w:tc>
        <w:tc>
          <w:tcPr>
            <w:tcW w:w="7984" w:type="dxa"/>
            <w:tcBorders>
              <w:top w:val="single" w:sz="2" w:space="0" w:color="817F7F"/>
              <w:left w:val="single" w:sz="2" w:space="0" w:color="817F7F"/>
              <w:bottom w:val="single" w:sz="2" w:space="0" w:color="817F7F"/>
              <w:right w:val="single" w:sz="2" w:space="0" w:color="817F7F"/>
            </w:tcBorders>
          </w:tcPr>
          <w:p w14:paraId="31D6A565"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Ietekmes nav.</w:t>
            </w:r>
          </w:p>
          <w:p w14:paraId="1293E18C"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p>
          <w:p w14:paraId="4E4060C5"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p>
          <w:p w14:paraId="16CD4627"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p>
          <w:p w14:paraId="5C08FED0"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p>
          <w:p w14:paraId="602457B0"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p>
        </w:tc>
      </w:tr>
      <w:tr w:rsidR="008A3B4D" w:rsidRPr="008A3B4D" w14:paraId="3D20ADE8" w14:textId="77777777" w:rsidTr="00327845">
        <w:tc>
          <w:tcPr>
            <w:tcW w:w="2261" w:type="dxa"/>
            <w:tcBorders>
              <w:top w:val="single" w:sz="2" w:space="0" w:color="817F7F"/>
              <w:left w:val="single" w:sz="2" w:space="0" w:color="817F7F"/>
              <w:bottom w:val="single" w:sz="2" w:space="0" w:color="817F7F"/>
              <w:right w:val="single" w:sz="2" w:space="0" w:color="817F7F"/>
            </w:tcBorders>
          </w:tcPr>
          <w:p w14:paraId="07F3A1D1"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5. Informācija par administratīvajām procedūrām</w:t>
            </w:r>
          </w:p>
        </w:tc>
        <w:tc>
          <w:tcPr>
            <w:tcW w:w="7984" w:type="dxa"/>
            <w:tcBorders>
              <w:top w:val="single" w:sz="2" w:space="0" w:color="817F7F"/>
              <w:left w:val="single" w:sz="2" w:space="0" w:color="817F7F"/>
              <w:bottom w:val="single" w:sz="2" w:space="0" w:color="817F7F"/>
              <w:right w:val="single" w:sz="2" w:space="0" w:color="817F7F"/>
            </w:tcBorders>
          </w:tcPr>
          <w:p w14:paraId="28938DF1"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Saistošo noteikumu izpildi nodrošinās izglītības iestāde. Saistošo noteikumu izpilde neietekmēs izglītības iestādes funkcijas un uzdevumus. Vecākiem jāvēršas ar iesniegumu pie izglītības iestādes vadītāja.</w:t>
            </w:r>
          </w:p>
          <w:p w14:paraId="3FB9272D"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p>
        </w:tc>
      </w:tr>
      <w:tr w:rsidR="008A3B4D" w:rsidRPr="008A3B4D" w14:paraId="183591F4" w14:textId="77777777" w:rsidTr="00327845">
        <w:tc>
          <w:tcPr>
            <w:tcW w:w="2261" w:type="dxa"/>
            <w:tcBorders>
              <w:top w:val="single" w:sz="2" w:space="0" w:color="817F7F"/>
              <w:left w:val="single" w:sz="2" w:space="0" w:color="817F7F"/>
              <w:bottom w:val="single" w:sz="2" w:space="0" w:color="817F7F"/>
              <w:right w:val="single" w:sz="2" w:space="0" w:color="817F7F"/>
            </w:tcBorders>
          </w:tcPr>
          <w:p w14:paraId="29BC7ED7" w14:textId="77777777" w:rsidR="008A3B4D" w:rsidRPr="008A3B4D" w:rsidRDefault="008A3B4D" w:rsidP="008A3B4D">
            <w:pPr>
              <w:widowControl w:val="0"/>
              <w:suppressLineNumbers/>
              <w:suppressAutoHyphens/>
              <w:spacing w:after="0" w:line="240" w:lineRule="auto"/>
              <w:rPr>
                <w:rFonts w:ascii="Times New Roman" w:eastAsia="NSimSun" w:hAnsi="Times New Roman" w:cs="Times New Roman"/>
                <w:color w:val="000000"/>
                <w:kern w:val="2"/>
                <w:sz w:val="24"/>
                <w:szCs w:val="24"/>
                <w:lang w:val="lv-LV" w:eastAsia="zh-CN" w:bidi="hi-IN"/>
              </w:rPr>
            </w:pPr>
            <w:r w:rsidRPr="008A3B4D">
              <w:rPr>
                <w:rFonts w:ascii="Times New Roman" w:eastAsia="NSimSun" w:hAnsi="Times New Roman" w:cs="Times New Roman"/>
                <w:color w:val="000000"/>
                <w:kern w:val="2"/>
                <w:sz w:val="24"/>
                <w:szCs w:val="24"/>
                <w:lang w:val="lv-LV" w:eastAsia="zh-CN" w:bidi="hi-IN"/>
              </w:rPr>
              <w:t>6. Informācija par konsultācijām ar privātpersonām</w:t>
            </w:r>
          </w:p>
        </w:tc>
        <w:tc>
          <w:tcPr>
            <w:tcW w:w="7984" w:type="dxa"/>
            <w:tcBorders>
              <w:top w:val="single" w:sz="2" w:space="0" w:color="817F7F"/>
              <w:left w:val="single" w:sz="2" w:space="0" w:color="817F7F"/>
              <w:bottom w:val="single" w:sz="2" w:space="0" w:color="817F7F"/>
              <w:right w:val="single" w:sz="2" w:space="0" w:color="817F7F"/>
            </w:tcBorders>
          </w:tcPr>
          <w:p w14:paraId="3F5AC49D" w14:textId="77777777" w:rsidR="008A3B4D" w:rsidRPr="008A3B4D" w:rsidRDefault="008A3B4D" w:rsidP="008A3B4D">
            <w:pPr>
              <w:widowControl w:val="0"/>
              <w:suppressLineNumbers/>
              <w:suppressAutoHyphens/>
              <w:spacing w:after="0" w:line="240" w:lineRule="auto"/>
              <w:rPr>
                <w:rFonts w:ascii="Times New Roman" w:eastAsia="PT Serif" w:hAnsi="Times New Roman" w:cs="Times New Roman"/>
                <w:color w:val="333333"/>
                <w:kern w:val="2"/>
                <w:sz w:val="21"/>
                <w:szCs w:val="21"/>
                <w:lang w:val="lv-LV" w:eastAsia="zh-CN" w:bidi="hi-IN"/>
              </w:rPr>
            </w:pPr>
            <w:r w:rsidRPr="008A3B4D">
              <w:rPr>
                <w:rFonts w:ascii="Times New Roman" w:eastAsia="NSimSun" w:hAnsi="Times New Roman" w:cs="Times New Roman"/>
                <w:color w:val="000000"/>
                <w:kern w:val="2"/>
                <w:sz w:val="24"/>
                <w:szCs w:val="24"/>
                <w:lang w:val="lv-LV" w:eastAsia="zh-CN" w:bidi="hi-IN"/>
              </w:rPr>
              <w:t>Konsultācijas ar privātpersonām nav notikušas.</w:t>
            </w:r>
          </w:p>
        </w:tc>
      </w:tr>
    </w:tbl>
    <w:p w14:paraId="73E84C50" w14:textId="77777777" w:rsidR="00375E96" w:rsidRPr="00375E96" w:rsidRDefault="00375E96" w:rsidP="00375E96">
      <w:pPr>
        <w:tabs>
          <w:tab w:val="left" w:pos="285"/>
        </w:tabs>
        <w:suppressAutoHyphens/>
        <w:spacing w:after="0" w:line="240" w:lineRule="auto"/>
        <w:ind w:left="426"/>
        <w:jc w:val="both"/>
        <w:rPr>
          <w:rFonts w:ascii="Times New Roman" w:hAnsi="Times New Roman" w:cs="Times New Roman"/>
          <w:color w:val="000000"/>
          <w:kern w:val="2"/>
          <w:sz w:val="24"/>
          <w:szCs w:val="24"/>
          <w:lang w:val="lv-LV" w:eastAsia="ar-SA" w:bidi="hi-IN"/>
        </w:rPr>
      </w:pPr>
    </w:p>
    <w:p w14:paraId="69D4F7C3"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A31D2B3" w14:textId="396BEC3A" w:rsidR="00D7465C" w:rsidRDefault="00D7465C" w:rsidP="00D7465C">
      <w:pPr>
        <w:spacing w:after="0" w:line="240" w:lineRule="auto"/>
        <w:rPr>
          <w:rFonts w:ascii="Times New Roman" w:hAnsi="Times New Roman" w:cs="Times New Roman"/>
          <w:noProof/>
          <w:sz w:val="24"/>
          <w:szCs w:val="24"/>
          <w:lang w:val="lv-LV"/>
        </w:rPr>
      </w:pPr>
      <w:r w:rsidRPr="00C64D4A">
        <w:rPr>
          <w:rFonts w:ascii="Times New Roman" w:hAnsi="Times New Roman" w:cs="Times New Roman"/>
          <w:noProof/>
          <w:sz w:val="24"/>
          <w:szCs w:val="24"/>
          <w:lang w:val="lv-LV"/>
        </w:rPr>
        <w:t xml:space="preserve">Domes priekšsēdētājs </w:t>
      </w:r>
      <w:r w:rsidRPr="00C64D4A">
        <w:rPr>
          <w:rFonts w:ascii="Times New Roman" w:hAnsi="Times New Roman" w:cs="Times New Roman"/>
          <w:noProof/>
          <w:sz w:val="24"/>
          <w:szCs w:val="24"/>
          <w:lang w:val="lv-LV"/>
        </w:rPr>
        <w:tab/>
      </w:r>
      <w:r w:rsidRPr="00C64D4A">
        <w:rPr>
          <w:rFonts w:ascii="Times New Roman" w:hAnsi="Times New Roman" w:cs="Times New Roman"/>
          <w:noProof/>
          <w:sz w:val="24"/>
          <w:szCs w:val="24"/>
          <w:lang w:val="lv-LV"/>
        </w:rPr>
        <w:tab/>
      </w:r>
      <w:r>
        <w:rPr>
          <w:rFonts w:ascii="Times New Roman" w:hAnsi="Times New Roman" w:cs="Times New Roman"/>
          <w:noProof/>
          <w:sz w:val="24"/>
          <w:szCs w:val="24"/>
          <w:lang w:val="lv-LV"/>
        </w:rPr>
        <w:t xml:space="preserve">                 (personiskais paraksts)                       </w:t>
      </w:r>
      <w:r w:rsidRPr="00C64D4A">
        <w:rPr>
          <w:rFonts w:ascii="Times New Roman" w:hAnsi="Times New Roman" w:cs="Times New Roman"/>
          <w:noProof/>
          <w:sz w:val="24"/>
          <w:szCs w:val="24"/>
          <w:lang w:val="lv-LV"/>
        </w:rPr>
        <w:t>Sergejs Maksimovs</w:t>
      </w:r>
    </w:p>
    <w:p w14:paraId="52202279" w14:textId="35D76DB3" w:rsidR="00D7465C" w:rsidRDefault="00D7465C" w:rsidP="00D7465C">
      <w:pPr>
        <w:spacing w:after="0" w:line="240" w:lineRule="auto"/>
        <w:jc w:val="center"/>
        <w:rPr>
          <w:rFonts w:ascii="Times New Roman" w:hAnsi="Times New Roman" w:cs="Times New Roman"/>
          <w:noProof/>
          <w:sz w:val="24"/>
          <w:szCs w:val="24"/>
          <w:lang w:val="lv-LV"/>
        </w:rPr>
      </w:pPr>
    </w:p>
    <w:p w14:paraId="249846FE" w14:textId="77777777" w:rsidR="00D7465C" w:rsidRPr="00C64D4A" w:rsidRDefault="00D7465C" w:rsidP="00D7465C">
      <w:pPr>
        <w:spacing w:after="0" w:line="240" w:lineRule="auto"/>
        <w:jc w:val="center"/>
        <w:rPr>
          <w:rFonts w:ascii="Times New Roman" w:hAnsi="Times New Roman" w:cs="Times New Roman"/>
          <w:noProof/>
          <w:sz w:val="24"/>
          <w:szCs w:val="24"/>
          <w:lang w:val="lv-LV"/>
        </w:rPr>
      </w:pPr>
    </w:p>
    <w:p w14:paraId="26C9C323" w14:textId="6AE65A33"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56C106DA" w14:textId="77777777" w:rsidR="00CF6310" w:rsidRDefault="00C946D1" w:rsidP="00CF6310">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4650EC85" w14:textId="77777777" w:rsidR="00CF6310" w:rsidRDefault="00CF6310" w:rsidP="00CF6310">
      <w:pPr>
        <w:spacing w:after="0" w:line="240" w:lineRule="auto"/>
        <w:jc w:val="center"/>
        <w:rPr>
          <w:rFonts w:ascii="Times New Roman" w:eastAsia="Lucida Sans Unicode" w:hAnsi="Times New Roman" w:cs="Times New Roman"/>
          <w:bCs/>
          <w:kern w:val="2"/>
          <w:sz w:val="24"/>
          <w:szCs w:val="24"/>
          <w:lang w:val="lv-LV"/>
        </w:rPr>
      </w:pPr>
    </w:p>
    <w:p w14:paraId="124F988B" w14:textId="3D9633E0" w:rsidR="00C8606C" w:rsidRPr="00CF6310" w:rsidRDefault="00C946D1" w:rsidP="00CF6310">
      <w:pPr>
        <w:spacing w:after="0" w:line="240" w:lineRule="auto"/>
        <w:jc w:val="center"/>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sectPr w:rsidR="00C8606C" w:rsidRPr="00CF6310" w:rsidSect="001D3EB5">
      <w:headerReference w:type="default" r:id="rId8"/>
      <w:headerReference w:type="first" r:id="rId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PT Serif">
    <w:charset w:val="00"/>
    <w:family w:val="roman"/>
    <w:pitch w:val="variable"/>
    <w:sig w:usb0="A00002EF" w:usb1="5000204B"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8D41B" w14:textId="77777777" w:rsidR="00517E10" w:rsidRDefault="008A3B4D" w:rsidP="00605F37">
    <w:pPr>
      <w:pStyle w:val="Header"/>
      <w:ind w:left="56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76" w14:textId="77777777" w:rsidR="00517E10" w:rsidRDefault="008A3B4D" w:rsidP="00F96029">
    <w:pPr>
      <w:pStyle w:val="Header"/>
    </w:pPr>
  </w:p>
  <w:p w14:paraId="0745FFF2" w14:textId="77777777" w:rsidR="00517E10" w:rsidRPr="00C561F7" w:rsidRDefault="008A3B4D" w:rsidP="00F96029">
    <w:pPr>
      <w:pStyle w:val="Header"/>
      <w:ind w:lef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426001F"/>
    <w:lvl w:ilvl="0">
      <w:start w:val="1"/>
      <w:numFmt w:val="decimal"/>
      <w:lvlText w:val="%1."/>
      <w:lvlJc w:val="left"/>
      <w:pPr>
        <w:ind w:left="360" w:hanging="360"/>
      </w:pPr>
      <w:rPr>
        <w:lang w:val="lv-LV"/>
      </w:rPr>
    </w:lvl>
    <w:lvl w:ilvl="1">
      <w:start w:val="1"/>
      <w:numFmt w:val="decimal"/>
      <w:lvlText w:val="%1.%2."/>
      <w:lvlJc w:val="left"/>
      <w:pPr>
        <w:ind w:left="792" w:hanging="432"/>
      </w:pPr>
      <w:rPr>
        <w:lang w:val="lv-LV"/>
      </w:rPr>
    </w:lvl>
    <w:lvl w:ilvl="2">
      <w:start w:val="1"/>
      <w:numFmt w:val="decimal"/>
      <w:lvlText w:val="%1.%2.%3."/>
      <w:lvlJc w:val="left"/>
      <w:pPr>
        <w:ind w:left="1224" w:hanging="504"/>
      </w:pPr>
      <w:rPr>
        <w:lang w:val="lv-LV"/>
      </w:rPr>
    </w:lvl>
    <w:lvl w:ilvl="3">
      <w:start w:val="1"/>
      <w:numFmt w:val="decimal"/>
      <w:lvlText w:val="%1.%2.%3.%4."/>
      <w:lvlJc w:val="left"/>
      <w:pPr>
        <w:ind w:left="1728" w:hanging="648"/>
      </w:pPr>
      <w:rPr>
        <w:lang w:val="lv-LV"/>
      </w:rPr>
    </w:lvl>
    <w:lvl w:ilvl="4">
      <w:start w:val="1"/>
      <w:numFmt w:val="decimal"/>
      <w:lvlText w:val="%1.%2.%3.%4.%5."/>
      <w:lvlJc w:val="left"/>
      <w:pPr>
        <w:ind w:left="2232" w:hanging="792"/>
      </w:pPr>
      <w:rPr>
        <w:lang w:val="lv-LV"/>
      </w:rPr>
    </w:lvl>
    <w:lvl w:ilvl="5">
      <w:start w:val="1"/>
      <w:numFmt w:val="decimal"/>
      <w:lvlText w:val="%1.%2.%3.%4.%5.%6."/>
      <w:lvlJc w:val="left"/>
      <w:pPr>
        <w:ind w:left="2736" w:hanging="936"/>
      </w:pPr>
      <w:rPr>
        <w:lang w:val="lv-LV"/>
      </w:rPr>
    </w:lvl>
    <w:lvl w:ilvl="6">
      <w:start w:val="1"/>
      <w:numFmt w:val="decimal"/>
      <w:lvlText w:val="%1.%2.%3.%4.%5.%6.%7."/>
      <w:lvlJc w:val="left"/>
      <w:pPr>
        <w:ind w:left="3240" w:hanging="1080"/>
      </w:pPr>
      <w:rPr>
        <w:lang w:val="lv-LV"/>
      </w:rPr>
    </w:lvl>
    <w:lvl w:ilvl="7">
      <w:start w:val="1"/>
      <w:numFmt w:val="decimal"/>
      <w:lvlText w:val="%1.%2.%3.%4.%5.%6.%7.%8."/>
      <w:lvlJc w:val="left"/>
      <w:pPr>
        <w:ind w:left="3744" w:hanging="1224"/>
      </w:pPr>
      <w:rPr>
        <w:lang w:val="lv-LV"/>
      </w:rPr>
    </w:lvl>
    <w:lvl w:ilvl="8">
      <w:start w:val="1"/>
      <w:numFmt w:val="decimal"/>
      <w:lvlText w:val="%1.%2.%3.%4.%5.%6.%7.%8.%9."/>
      <w:lvlJc w:val="left"/>
      <w:pPr>
        <w:ind w:left="4320" w:hanging="1440"/>
      </w:pPr>
      <w:rPr>
        <w:lang w:val="lv-LV"/>
      </w:rPr>
    </w:lvl>
  </w:abstractNum>
  <w:abstractNum w:abstractNumId="1"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2B0FF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1E6F04"/>
    <w:multiLevelType w:val="multilevel"/>
    <w:tmpl w:val="777645E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5"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6"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7" w15:restartNumberingAfterBreak="0">
    <w:nsid w:val="1B1C3D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24E41E9"/>
    <w:multiLevelType w:val="multilevel"/>
    <w:tmpl w:val="32D44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6C4C7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CF715B"/>
    <w:multiLevelType w:val="multilevel"/>
    <w:tmpl w:val="25B29AC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044A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16" w15:restartNumberingAfterBreak="0">
    <w:nsid w:val="2E344182"/>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EA47479"/>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C33784"/>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ACD11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0F5A1E"/>
    <w:multiLevelType w:val="multilevel"/>
    <w:tmpl w:val="1236F9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F2A558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9E55D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2D91CF7"/>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5684A51"/>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3579DE"/>
    <w:multiLevelType w:val="multilevel"/>
    <w:tmpl w:val="D89A4ACE"/>
    <w:lvl w:ilvl="0">
      <w:start w:val="1"/>
      <w:numFmt w:val="decimal"/>
      <w:lvlText w:val="%1."/>
      <w:lvlJc w:val="left"/>
      <w:pPr>
        <w:ind w:left="360" w:hanging="360"/>
      </w:pPr>
      <w:rPr>
        <w:rFonts w:hint="default"/>
        <w:color w:val="auto"/>
      </w:rPr>
    </w:lvl>
    <w:lvl w:ilvl="1">
      <w:start w:val="1"/>
      <w:numFmt w:val="decimal"/>
      <w:lvlText w:val="%1.%2."/>
      <w:lvlJc w:val="left"/>
      <w:pPr>
        <w:ind w:left="1000"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D65DBF"/>
    <w:multiLevelType w:val="multilevel"/>
    <w:tmpl w:val="5EAA2C42"/>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9" w15:restartNumberingAfterBreak="0">
    <w:nsid w:val="71DD053E"/>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8AE7458"/>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A52642E"/>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B5B156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7FBF2931"/>
    <w:multiLevelType w:val="multilevel"/>
    <w:tmpl w:val="DA0CB598"/>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22"/>
  </w:num>
  <w:num w:numId="3">
    <w:abstractNumId w:val="30"/>
  </w:num>
  <w:num w:numId="4">
    <w:abstractNumId w:val="6"/>
  </w:num>
  <w:num w:numId="5">
    <w:abstractNumId w:val="15"/>
  </w:num>
  <w:num w:numId="6">
    <w:abstractNumId w:val="8"/>
  </w:num>
  <w:num w:numId="7">
    <w:abstractNumId w:val="4"/>
  </w:num>
  <w:num w:numId="8">
    <w:abstractNumId w:val="14"/>
  </w:num>
  <w:num w:numId="9">
    <w:abstractNumId w:val="31"/>
  </w:num>
  <w:num w:numId="10">
    <w:abstractNumId w:val="11"/>
  </w:num>
  <w:num w:numId="11">
    <w:abstractNumId w:val="23"/>
  </w:num>
  <w:num w:numId="12">
    <w:abstractNumId w:val="21"/>
  </w:num>
  <w:num w:numId="13">
    <w:abstractNumId w:val="18"/>
  </w:num>
  <w:num w:numId="14">
    <w:abstractNumId w:val="16"/>
  </w:num>
  <w:num w:numId="15">
    <w:abstractNumId w:val="1"/>
  </w:num>
  <w:num w:numId="16">
    <w:abstractNumId w:val="9"/>
  </w:num>
  <w:num w:numId="17">
    <w:abstractNumId w:val="7"/>
  </w:num>
  <w:num w:numId="18">
    <w:abstractNumId w:val="29"/>
  </w:num>
  <w:num w:numId="19">
    <w:abstractNumId w:val="33"/>
  </w:num>
  <w:num w:numId="20">
    <w:abstractNumId w:val="2"/>
  </w:num>
  <w:num w:numId="21">
    <w:abstractNumId w:val="19"/>
  </w:num>
  <w:num w:numId="22">
    <w:abstractNumId w:val="24"/>
  </w:num>
  <w:num w:numId="23">
    <w:abstractNumId w:val="25"/>
  </w:num>
  <w:num w:numId="24">
    <w:abstractNumId w:val="17"/>
  </w:num>
  <w:num w:numId="25">
    <w:abstractNumId w:val="32"/>
  </w:num>
  <w:num w:numId="26">
    <w:abstractNumId w:val="12"/>
  </w:num>
  <w:num w:numId="27">
    <w:abstractNumId w:val="28"/>
  </w:num>
  <w:num w:numId="28">
    <w:abstractNumId w:val="10"/>
  </w:num>
  <w:num w:numId="29">
    <w:abstractNumId w:val="5"/>
  </w:num>
  <w:num w:numId="30">
    <w:abstractNumId w:val="26"/>
  </w:num>
  <w:num w:numId="31">
    <w:abstractNumId w:val="0"/>
  </w:num>
  <w:num w:numId="32">
    <w:abstractNumId w:val="20"/>
  </w:num>
  <w:num w:numId="33">
    <w:abstractNumId w:val="3"/>
  </w:num>
  <w:num w:numId="34">
    <w:abstractNumId w:val="35"/>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1B3803"/>
    <w:rsid w:val="001D3EB5"/>
    <w:rsid w:val="0026236C"/>
    <w:rsid w:val="002B15DC"/>
    <w:rsid w:val="00313890"/>
    <w:rsid w:val="00375E96"/>
    <w:rsid w:val="004664F7"/>
    <w:rsid w:val="006033E8"/>
    <w:rsid w:val="00611CAB"/>
    <w:rsid w:val="00684844"/>
    <w:rsid w:val="00746C91"/>
    <w:rsid w:val="00826EE9"/>
    <w:rsid w:val="008A3B4D"/>
    <w:rsid w:val="00951EC8"/>
    <w:rsid w:val="009636A7"/>
    <w:rsid w:val="00A01DEA"/>
    <w:rsid w:val="00A92186"/>
    <w:rsid w:val="00BA6F84"/>
    <w:rsid w:val="00C458DA"/>
    <w:rsid w:val="00C8606C"/>
    <w:rsid w:val="00C946D1"/>
    <w:rsid w:val="00CE1543"/>
    <w:rsid w:val="00CF6310"/>
    <w:rsid w:val="00D446BE"/>
    <w:rsid w:val="00D7465C"/>
    <w:rsid w:val="00D96CF8"/>
    <w:rsid w:val="00E7356F"/>
    <w:rsid w:val="00EC5F6D"/>
    <w:rsid w:val="00F57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36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D16D9-D77F-4D7C-BD99-B8062F23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2021-11-26T15:46:00Z</dcterms:created>
  <dcterms:modified xsi:type="dcterms:W3CDTF">2021-11-26T15:46:00Z</dcterms:modified>
</cp:coreProperties>
</file>