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5037" w14:textId="77777777" w:rsidR="008B7486" w:rsidRPr="00EE3531" w:rsidRDefault="00F7517B">
      <w:pPr>
        <w:widowControl w:val="0"/>
        <w:tabs>
          <w:tab w:val="left" w:pos="-720"/>
        </w:tabs>
        <w:suppressAutoHyphens/>
        <w:ind w:left="567"/>
        <w:jc w:val="center"/>
        <w:rPr>
          <w:b/>
        </w:rPr>
      </w:pPr>
      <w:r w:rsidRPr="00EE3531">
        <w:rPr>
          <w:b/>
        </w:rPr>
        <w:t>TIRGUS IZPĒTE</w:t>
      </w:r>
    </w:p>
    <w:p w14:paraId="35392E1D" w14:textId="77777777" w:rsidR="008B7486" w:rsidRPr="00EE3531" w:rsidRDefault="008B7486">
      <w:pPr>
        <w:widowControl w:val="0"/>
        <w:tabs>
          <w:tab w:val="left" w:pos="-720"/>
        </w:tabs>
        <w:suppressAutoHyphens/>
        <w:ind w:left="567"/>
        <w:jc w:val="center"/>
        <w:rPr>
          <w:b/>
        </w:rPr>
      </w:pPr>
    </w:p>
    <w:p w14:paraId="47276D5D" w14:textId="74D1ACA2" w:rsidR="00EC49BD" w:rsidRPr="00EE3531" w:rsidRDefault="00952A85" w:rsidP="00D80816">
      <w:pPr>
        <w:ind w:left="567"/>
        <w:jc w:val="center"/>
        <w:rPr>
          <w:b/>
          <w:bCs/>
          <w:caps/>
          <w:color w:val="000000"/>
          <w:lang w:eastAsia="lv-LV"/>
        </w:rPr>
      </w:pPr>
      <w:r>
        <w:rPr>
          <w:b/>
          <w:bCs/>
          <w:caps/>
          <w:color w:val="000000"/>
          <w:lang w:eastAsia="lv-LV"/>
        </w:rPr>
        <w:t xml:space="preserve">Piena produktu </w:t>
      </w:r>
      <w:r w:rsidR="00EC49BD" w:rsidRPr="00EE3531">
        <w:rPr>
          <w:b/>
          <w:bCs/>
          <w:caps/>
          <w:color w:val="000000"/>
          <w:lang w:eastAsia="lv-LV"/>
        </w:rPr>
        <w:t xml:space="preserve">PIEGĀDE </w:t>
      </w:r>
      <w:r w:rsidR="00A12CCB" w:rsidRPr="00EE3531">
        <w:rPr>
          <w:b/>
          <w:bCs/>
          <w:caps/>
          <w:color w:val="000000"/>
          <w:lang w:eastAsia="lv-LV"/>
        </w:rPr>
        <w:t>BALTINAVAS VIDUSSKOLAS</w:t>
      </w:r>
      <w:r w:rsidR="00D80816" w:rsidRPr="00EE3531">
        <w:rPr>
          <w:b/>
          <w:bCs/>
          <w:caps/>
          <w:color w:val="000000"/>
          <w:lang w:eastAsia="lv-LV"/>
        </w:rPr>
        <w:t xml:space="preserve"> vajadzībām</w:t>
      </w:r>
    </w:p>
    <w:p w14:paraId="0CFA8C9C" w14:textId="5F3BD3EC" w:rsidR="00A77720" w:rsidRPr="00EE3531" w:rsidRDefault="00D57EB7" w:rsidP="00A77720">
      <w:pPr>
        <w:ind w:left="567"/>
        <w:jc w:val="center"/>
        <w:rPr>
          <w:b/>
          <w:caps/>
          <w:color w:val="000000"/>
        </w:rPr>
      </w:pPr>
      <w:r w:rsidRPr="00EE3531">
        <w:rPr>
          <w:b/>
          <w:caps/>
          <w:color w:val="000000"/>
        </w:rPr>
        <w:t>ID Nr. BNP TI 202</w:t>
      </w:r>
      <w:r w:rsidR="00CF146A" w:rsidRPr="00EE3531">
        <w:rPr>
          <w:b/>
          <w:caps/>
          <w:color w:val="000000"/>
        </w:rPr>
        <w:t>1</w:t>
      </w:r>
      <w:r w:rsidRPr="00EE3531">
        <w:rPr>
          <w:b/>
          <w:caps/>
          <w:color w:val="000000"/>
        </w:rPr>
        <w:t>/</w:t>
      </w:r>
      <w:r w:rsidR="009A7182">
        <w:rPr>
          <w:b/>
          <w:caps/>
          <w:color w:val="000000"/>
        </w:rPr>
        <w:t>107</w:t>
      </w:r>
    </w:p>
    <w:p w14:paraId="468763CF" w14:textId="77777777" w:rsidR="008B7486" w:rsidRPr="00EE3531" w:rsidRDefault="008B7486">
      <w:pPr>
        <w:ind w:left="567"/>
        <w:jc w:val="center"/>
        <w:rPr>
          <w:b/>
          <w:caps/>
          <w:color w:val="000000"/>
        </w:rPr>
      </w:pPr>
    </w:p>
    <w:p w14:paraId="530CDA02" w14:textId="77777777" w:rsidR="008B7486" w:rsidRPr="00EE3531" w:rsidRDefault="00F7517B" w:rsidP="006F04D4">
      <w:pPr>
        <w:rPr>
          <w:b/>
          <w:bCs/>
          <w:lang w:eastAsia="lv-LV"/>
        </w:rPr>
      </w:pPr>
      <w:r w:rsidRPr="00EE3531">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EE3531"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EE3531" w:rsidRDefault="00793B70" w:rsidP="00793B70">
            <w:pPr>
              <w:keepNext/>
              <w:outlineLvl w:val="0"/>
            </w:pPr>
            <w:r w:rsidRPr="00EE3531">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EE3531" w:rsidRDefault="00793B70" w:rsidP="00793B70">
            <w:pPr>
              <w:ind w:left="567"/>
              <w:jc w:val="center"/>
              <w:rPr>
                <w:lang w:eastAsia="lv-LV"/>
              </w:rPr>
            </w:pPr>
            <w:r w:rsidRPr="00EE3531">
              <w:rPr>
                <w:lang w:eastAsia="lv-LV"/>
              </w:rPr>
              <w:t>Balvu novada pašvaldība</w:t>
            </w:r>
          </w:p>
        </w:tc>
      </w:tr>
      <w:tr w:rsidR="00793B70" w:rsidRPr="00EE3531"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EE3531" w:rsidRDefault="00793B70" w:rsidP="00793B70">
            <w:r w:rsidRPr="00EE3531">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EE3531" w:rsidRDefault="00793B70" w:rsidP="00793B70">
            <w:pPr>
              <w:ind w:left="567"/>
              <w:jc w:val="center"/>
              <w:rPr>
                <w:lang w:eastAsia="lv-LV"/>
              </w:rPr>
            </w:pPr>
            <w:r w:rsidRPr="00EE3531">
              <w:rPr>
                <w:lang w:eastAsia="lv-LV"/>
              </w:rPr>
              <w:t>90009115622</w:t>
            </w:r>
          </w:p>
        </w:tc>
      </w:tr>
      <w:tr w:rsidR="00793B70" w:rsidRPr="00EE3531"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EE3531" w:rsidRDefault="00793B70" w:rsidP="00793B70">
            <w:r w:rsidRPr="00EE3531">
              <w:t>Juridiskā adrese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EE3531" w:rsidRDefault="00793B70" w:rsidP="00793B70">
            <w:pPr>
              <w:ind w:left="567"/>
              <w:jc w:val="center"/>
              <w:rPr>
                <w:lang w:eastAsia="lv-LV"/>
              </w:rPr>
            </w:pPr>
            <w:r w:rsidRPr="00EE3531">
              <w:rPr>
                <w:lang w:eastAsia="lv-LV"/>
              </w:rPr>
              <w:t>Bērzpils iela 1A, Balvi, Balvu novads</w:t>
            </w:r>
          </w:p>
        </w:tc>
      </w:tr>
      <w:tr w:rsidR="00935EBB" w:rsidRPr="00EE3531" w14:paraId="38CFBEF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EE051BE" w14:textId="5A771551" w:rsidR="00935EBB" w:rsidRPr="00EE3531" w:rsidRDefault="00935EBB" w:rsidP="00793B70">
            <w:r>
              <w:t xml:space="preserve">Kontaktpersona </w:t>
            </w:r>
            <w:r w:rsidRPr="00935EBB">
              <w:t xml:space="preserve">saistībā ar </w:t>
            </w:r>
            <w:r>
              <w:t>tirgus izpētes</w:t>
            </w:r>
            <w:r w:rsidRPr="00935EBB">
              <w:t xml:space="preserve"> dokumentu sagatavošanu un noformēšanu</w:t>
            </w:r>
          </w:p>
        </w:tc>
        <w:tc>
          <w:tcPr>
            <w:tcW w:w="5946" w:type="dxa"/>
            <w:tcBorders>
              <w:top w:val="single" w:sz="4" w:space="0" w:color="000000"/>
              <w:left w:val="single" w:sz="4" w:space="0" w:color="000000"/>
              <w:bottom w:val="single" w:sz="4" w:space="0" w:color="000000"/>
              <w:right w:val="single" w:sz="4" w:space="0" w:color="000000"/>
            </w:tcBorders>
          </w:tcPr>
          <w:p w14:paraId="2EACDE0F" w14:textId="32AC95E4" w:rsidR="00935EBB" w:rsidRPr="00EE3531" w:rsidRDefault="00C47029" w:rsidP="00935EBB">
            <w:pPr>
              <w:ind w:left="567"/>
              <w:jc w:val="center"/>
              <w:rPr>
                <w:lang w:eastAsia="lv-LV"/>
              </w:rPr>
            </w:pPr>
            <w:r>
              <w:rPr>
                <w:lang w:eastAsia="lv-LV"/>
              </w:rPr>
              <w:t xml:space="preserve">Balvu novada pašvaldības iepirkumu speciāliste Dace Ločmele, mob.28080787, e-pasts </w:t>
            </w:r>
            <w:hyperlink r:id="rId8" w:history="1">
              <w:r w:rsidRPr="0019263D">
                <w:rPr>
                  <w:rStyle w:val="Hipersaite"/>
                  <w:lang w:eastAsia="lv-LV"/>
                </w:rPr>
                <w:t>dace.locmele@b</w:t>
              </w:r>
              <w:r w:rsidRPr="0019263D">
                <w:rPr>
                  <w:rStyle w:val="Hipersaite"/>
                </w:rPr>
                <w:t>alvi</w:t>
              </w:r>
              <w:r w:rsidRPr="0019263D">
                <w:rPr>
                  <w:rStyle w:val="Hipersaite"/>
                  <w:lang w:eastAsia="lv-LV"/>
                </w:rPr>
                <w:t>.lv</w:t>
              </w:r>
            </w:hyperlink>
            <w:r w:rsidR="00935EBB">
              <w:rPr>
                <w:lang w:eastAsia="lv-LV"/>
              </w:rPr>
              <w:t xml:space="preserve"> </w:t>
            </w:r>
          </w:p>
        </w:tc>
      </w:tr>
      <w:tr w:rsidR="00770DEC" w:rsidRPr="00EE3531"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360D2D82" w:rsidR="00770DEC" w:rsidRPr="00EE3531" w:rsidRDefault="00770DEC" w:rsidP="00770DEC">
            <w:r w:rsidRPr="00EE3531">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788D0B3F" w:rsidR="00770DEC" w:rsidRPr="00EE3531" w:rsidRDefault="00A12CCB" w:rsidP="00770DEC">
            <w:pPr>
              <w:ind w:left="567"/>
              <w:jc w:val="center"/>
              <w:rPr>
                <w:lang w:eastAsia="lv-LV"/>
              </w:rPr>
            </w:pPr>
            <w:r w:rsidRPr="00EE3531">
              <w:rPr>
                <w:bCs/>
                <w:color w:val="000000"/>
                <w:lang w:eastAsia="lv-LV"/>
              </w:rPr>
              <w:t>Baltinavas vidusskolas pavāre Alīda Logina</w:t>
            </w:r>
            <w:r w:rsidR="00770DEC" w:rsidRPr="00EE3531">
              <w:rPr>
                <w:bCs/>
                <w:color w:val="000000"/>
                <w:lang w:eastAsia="lv-LV"/>
              </w:rPr>
              <w:t xml:space="preserve">  mob.</w:t>
            </w:r>
            <w:r w:rsidRPr="00EE3531">
              <w:rPr>
                <w:bCs/>
                <w:color w:val="000000"/>
                <w:lang w:eastAsia="lv-LV"/>
              </w:rPr>
              <w:t>29133216</w:t>
            </w:r>
          </w:p>
        </w:tc>
      </w:tr>
      <w:tr w:rsidR="00793B70" w:rsidRPr="00EE3531"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EE3531" w:rsidRDefault="00793B70" w:rsidP="00793B70">
            <w:r w:rsidRPr="00EE3531">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EE3531" w:rsidRDefault="001D0862" w:rsidP="00793B70">
            <w:pPr>
              <w:ind w:left="567"/>
              <w:jc w:val="center"/>
              <w:rPr>
                <w:lang w:eastAsia="lv-LV"/>
              </w:rPr>
            </w:pPr>
            <w:hyperlink r:id="rId9" w:history="1">
              <w:r w:rsidR="00793B70" w:rsidRPr="00EE3531">
                <w:rPr>
                  <w:rStyle w:val="Hipersaite"/>
                  <w:lang w:eastAsia="lv-LV"/>
                </w:rPr>
                <w:t>dome@balvi.lv</w:t>
              </w:r>
            </w:hyperlink>
            <w:r w:rsidR="00793B70" w:rsidRPr="00EE3531">
              <w:rPr>
                <w:lang w:eastAsia="lv-LV"/>
              </w:rPr>
              <w:t xml:space="preserve">  </w:t>
            </w:r>
          </w:p>
        </w:tc>
      </w:tr>
      <w:tr w:rsidR="00793B70" w:rsidRPr="00EE3531"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EE3531" w:rsidRDefault="00793B70" w:rsidP="00793B70">
            <w:r w:rsidRPr="00EE3531">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EE3531" w:rsidRDefault="00793B70" w:rsidP="00793B70">
            <w:pPr>
              <w:ind w:left="567"/>
              <w:jc w:val="center"/>
              <w:rPr>
                <w:kern w:val="2"/>
                <w:lang w:eastAsia="lv-LV"/>
              </w:rPr>
            </w:pPr>
            <w:r w:rsidRPr="00EE3531">
              <w:rPr>
                <w:kern w:val="2"/>
                <w:lang w:eastAsia="lv-LV"/>
              </w:rPr>
              <w:t xml:space="preserve">pirmdienās 8:30-18:00; </w:t>
            </w:r>
          </w:p>
          <w:p w14:paraId="3FDD9396" w14:textId="77777777" w:rsidR="00793B70" w:rsidRPr="00EE3531" w:rsidRDefault="00793B70" w:rsidP="00793B70">
            <w:pPr>
              <w:ind w:left="567"/>
              <w:jc w:val="center"/>
              <w:rPr>
                <w:kern w:val="2"/>
                <w:lang w:eastAsia="lv-LV"/>
              </w:rPr>
            </w:pPr>
            <w:r w:rsidRPr="00EE3531">
              <w:rPr>
                <w:kern w:val="2"/>
                <w:lang w:eastAsia="lv-LV"/>
              </w:rPr>
              <w:t xml:space="preserve">otrdienās, trešdienās un ceturtdienās 8:30-17:00; </w:t>
            </w:r>
          </w:p>
          <w:p w14:paraId="3273AF92" w14:textId="77777777" w:rsidR="00793B70" w:rsidRPr="00EE3531" w:rsidRDefault="00793B70" w:rsidP="00793B70">
            <w:pPr>
              <w:ind w:left="567"/>
              <w:jc w:val="center"/>
              <w:rPr>
                <w:lang w:eastAsia="lv-LV"/>
              </w:rPr>
            </w:pPr>
            <w:r w:rsidRPr="00EE3531">
              <w:rPr>
                <w:kern w:val="2"/>
                <w:lang w:eastAsia="lv-LV"/>
              </w:rPr>
              <w:t>piektdienās 8:30-16:00</w:t>
            </w:r>
          </w:p>
        </w:tc>
      </w:tr>
    </w:tbl>
    <w:p w14:paraId="412E4D3A" w14:textId="487F91BD" w:rsidR="008B7486" w:rsidRPr="00EE3531" w:rsidRDefault="008B7486" w:rsidP="00112C38">
      <w:pPr>
        <w:jc w:val="center"/>
        <w:rPr>
          <w:b/>
          <w:bCs/>
          <w:sz w:val="20"/>
          <w:szCs w:val="20"/>
          <w:lang w:eastAsia="lv-LV"/>
        </w:rPr>
      </w:pPr>
    </w:p>
    <w:p w14:paraId="4F0C1336" w14:textId="31CB4294" w:rsidR="00AC3953" w:rsidRPr="00EE3531" w:rsidRDefault="00112C38" w:rsidP="008E7341">
      <w:pPr>
        <w:numPr>
          <w:ilvl w:val="0"/>
          <w:numId w:val="3"/>
        </w:numPr>
        <w:ind w:left="0" w:firstLine="0"/>
        <w:jc w:val="both"/>
        <w:rPr>
          <w:bCs/>
          <w:lang w:eastAsia="lv-LV"/>
        </w:rPr>
      </w:pPr>
      <w:r w:rsidRPr="00EE3531">
        <w:rPr>
          <w:b/>
          <w:bCs/>
          <w:color w:val="000000"/>
          <w:lang w:eastAsia="lv-LV"/>
        </w:rPr>
        <w:t>Tirgus izpētes priekšmets</w:t>
      </w:r>
      <w:r w:rsidRPr="00EE3531">
        <w:rPr>
          <w:color w:val="000000"/>
          <w:lang w:eastAsia="lv-LV"/>
        </w:rPr>
        <w:t xml:space="preserve"> </w:t>
      </w:r>
      <w:r w:rsidR="00952A85">
        <w:rPr>
          <w:color w:val="000000"/>
          <w:lang w:eastAsia="lv-LV"/>
        </w:rPr>
        <w:t>piena produktu</w:t>
      </w:r>
      <w:r w:rsidR="00EC49BD" w:rsidRPr="00EE3531">
        <w:t xml:space="preserve"> piegāde </w:t>
      </w:r>
      <w:r w:rsidR="00A12CCB" w:rsidRPr="00EE3531">
        <w:t>Baltinavas vidusskolai,</w:t>
      </w:r>
      <w:r w:rsidR="00EB50B2" w:rsidRPr="00EE3531">
        <w:t xml:space="preserve"> </w:t>
      </w:r>
      <w:r w:rsidR="003243FE" w:rsidRPr="00EE3531">
        <w:t xml:space="preserve">atbilstoši </w:t>
      </w:r>
      <w:r w:rsidR="00EC49BD" w:rsidRPr="00EE3531">
        <w:t>tehniskajai specifikācijai</w:t>
      </w:r>
      <w:r w:rsidR="008E7341" w:rsidRPr="00EE3531">
        <w:t xml:space="preserve"> </w:t>
      </w:r>
      <w:r w:rsidR="00254F00" w:rsidRPr="00EE3531">
        <w:rPr>
          <w:bCs/>
          <w:color w:val="000000"/>
          <w:lang w:eastAsia="lv-LV"/>
        </w:rPr>
        <w:t>(Pielikums Nr.1)</w:t>
      </w:r>
      <w:r w:rsidR="008E7341" w:rsidRPr="00EE3531">
        <w:rPr>
          <w:bCs/>
          <w:color w:val="000000"/>
          <w:lang w:eastAsia="lv-LV"/>
        </w:rPr>
        <w:t>.</w:t>
      </w:r>
    </w:p>
    <w:p w14:paraId="79C36314" w14:textId="69A016A7" w:rsidR="00FA73E1" w:rsidRPr="00EE3531" w:rsidRDefault="00F52AFB" w:rsidP="00D80816">
      <w:pPr>
        <w:widowControl w:val="0"/>
        <w:numPr>
          <w:ilvl w:val="0"/>
          <w:numId w:val="3"/>
        </w:numPr>
        <w:suppressAutoHyphens/>
        <w:jc w:val="both"/>
        <w:rPr>
          <w:bCs/>
          <w:lang w:eastAsia="lv-LV"/>
        </w:rPr>
      </w:pPr>
      <w:r w:rsidRPr="00EE3531">
        <w:rPr>
          <w:b/>
          <w:bCs/>
          <w:szCs w:val="20"/>
          <w:lang w:eastAsia="lv-LV"/>
        </w:rPr>
        <w:t>Līguma izpildes vieta:</w:t>
      </w:r>
      <w:r w:rsidRPr="00EE3531">
        <w:rPr>
          <w:szCs w:val="20"/>
          <w:lang w:eastAsia="lv-LV"/>
        </w:rPr>
        <w:t xml:space="preserve"> </w:t>
      </w:r>
      <w:r w:rsidR="00A12CCB" w:rsidRPr="00EE3531">
        <w:rPr>
          <w:bCs/>
          <w:lang w:eastAsia="lv-LV"/>
        </w:rPr>
        <w:t>Baltinavas vidusskola, Kārsavas iela 2</w:t>
      </w:r>
      <w:r w:rsidR="008256E1">
        <w:rPr>
          <w:bCs/>
          <w:lang w:eastAsia="lv-LV"/>
        </w:rPr>
        <w:t>2</w:t>
      </w:r>
      <w:r w:rsidR="00A12CCB" w:rsidRPr="00EE3531">
        <w:rPr>
          <w:bCs/>
          <w:lang w:eastAsia="lv-LV"/>
        </w:rPr>
        <w:t>, Baltinava, Baltinavas pag.</w:t>
      </w:r>
      <w:r w:rsidR="00D80816" w:rsidRPr="00EE3531">
        <w:rPr>
          <w:bCs/>
          <w:lang w:eastAsia="lv-LV"/>
        </w:rPr>
        <w:t xml:space="preserve"> Balvu nov</w:t>
      </w:r>
      <w:r w:rsidRPr="00EE3531">
        <w:rPr>
          <w:bCs/>
          <w:lang w:eastAsia="lv-LV"/>
        </w:rPr>
        <w:t>.</w:t>
      </w:r>
    </w:p>
    <w:p w14:paraId="6C65E559" w14:textId="77777777" w:rsidR="0086713C" w:rsidRPr="00EE3531" w:rsidRDefault="0086713C" w:rsidP="0086713C">
      <w:pPr>
        <w:widowControl w:val="0"/>
        <w:numPr>
          <w:ilvl w:val="0"/>
          <w:numId w:val="3"/>
        </w:numPr>
        <w:suppressAutoHyphens/>
        <w:ind w:left="0" w:firstLine="0"/>
        <w:jc w:val="both"/>
        <w:rPr>
          <w:bCs/>
          <w:lang w:eastAsia="lv-LV"/>
        </w:rPr>
      </w:pPr>
      <w:r w:rsidRPr="00EE3531">
        <w:rPr>
          <w:b/>
          <w:bCs/>
          <w:color w:val="000000"/>
          <w:lang w:eastAsia="lv-LV"/>
        </w:rPr>
        <w:t xml:space="preserve">Līguma  </w:t>
      </w:r>
      <w:r>
        <w:rPr>
          <w:b/>
          <w:bCs/>
          <w:color w:val="000000"/>
          <w:lang w:eastAsia="lv-LV"/>
        </w:rPr>
        <w:t>darbības termiņš:</w:t>
      </w:r>
      <w:r w:rsidRPr="00EE3531">
        <w:rPr>
          <w:color w:val="000000"/>
          <w:lang w:eastAsia="lv-LV"/>
        </w:rPr>
        <w:t xml:space="preserve"> </w:t>
      </w:r>
      <w:r w:rsidRPr="00EE3531">
        <w:rPr>
          <w:color w:val="000000"/>
          <w:shd w:val="clear" w:color="auto" w:fill="FFFFFF"/>
        </w:rPr>
        <w:t>no līguma noslēgšanas līdz 2022.gada 30.jūnijam.</w:t>
      </w:r>
    </w:p>
    <w:p w14:paraId="6B30B6C8" w14:textId="180A85F9" w:rsidR="00472FD8" w:rsidRPr="00303E34" w:rsidRDefault="00F52AFB" w:rsidP="0012018F">
      <w:pPr>
        <w:widowControl w:val="0"/>
        <w:numPr>
          <w:ilvl w:val="0"/>
          <w:numId w:val="3"/>
        </w:numPr>
        <w:overflowPunct w:val="0"/>
        <w:autoSpaceDE w:val="0"/>
        <w:autoSpaceDN w:val="0"/>
        <w:adjustRightInd w:val="0"/>
        <w:ind w:left="0" w:right="-1" w:firstLine="0"/>
        <w:jc w:val="both"/>
        <w:rPr>
          <w:rFonts w:eastAsia="Calibri"/>
          <w:lang w:eastAsia="lv-LV"/>
        </w:rPr>
      </w:pPr>
      <w:r w:rsidRPr="00303E34">
        <w:rPr>
          <w:rFonts w:eastAsia="Calibri"/>
          <w:b/>
          <w:bCs/>
          <w:lang w:eastAsia="lv-LV"/>
        </w:rPr>
        <w:t>Apmaksas noteikumi:</w:t>
      </w:r>
      <w:r w:rsidRPr="00303E34">
        <w:rPr>
          <w:rFonts w:eastAsia="Calibri"/>
          <w:lang w:eastAsia="lv-LV"/>
        </w:rPr>
        <w:t xml:space="preserve"> </w:t>
      </w:r>
      <w:r w:rsidR="00112C2D">
        <w:rPr>
          <w:rFonts w:eastAsia="Calibri"/>
          <w:bCs/>
          <w:lang w:eastAsia="lv-LV"/>
        </w:rPr>
        <w:t>30</w:t>
      </w:r>
      <w:r w:rsidR="009149B4" w:rsidRPr="00303E34">
        <w:rPr>
          <w:rFonts w:eastAsia="Calibri"/>
          <w:bCs/>
          <w:lang w:eastAsia="lv-LV"/>
        </w:rPr>
        <w:t xml:space="preserve"> (</w:t>
      </w:r>
      <w:r w:rsidR="00112C2D">
        <w:rPr>
          <w:rFonts w:eastAsia="Calibri"/>
          <w:bCs/>
          <w:lang w:eastAsia="lv-LV"/>
        </w:rPr>
        <w:t>trīs</w:t>
      </w:r>
      <w:r w:rsidR="009149B4" w:rsidRPr="00303E34">
        <w:rPr>
          <w:rFonts w:eastAsia="Calibri"/>
          <w:bCs/>
          <w:lang w:eastAsia="lv-LV"/>
        </w:rPr>
        <w:t xml:space="preserve">desmit) </w:t>
      </w:r>
      <w:r w:rsidR="00112C2D">
        <w:rPr>
          <w:rFonts w:eastAsia="Calibri"/>
          <w:bCs/>
          <w:lang w:eastAsia="lv-LV"/>
        </w:rPr>
        <w:t>kalendāro</w:t>
      </w:r>
      <w:r w:rsidR="009149B4" w:rsidRPr="00303E34">
        <w:rPr>
          <w:rFonts w:eastAsia="Calibri"/>
          <w:bCs/>
          <w:lang w:eastAsia="lv-LV"/>
        </w:rPr>
        <w:t xml:space="preserve"> dienu </w:t>
      </w:r>
      <w:r w:rsidR="00472FD8" w:rsidRPr="00303E34">
        <w:rPr>
          <w:rFonts w:eastAsia="Calibri"/>
          <w:bCs/>
          <w:lang w:eastAsia="lv-LV"/>
        </w:rPr>
        <w:t>laikā pēc rēķina iesniegšanas, atbilstoši piegādātajam pārtikas daudzumam.</w:t>
      </w:r>
    </w:p>
    <w:p w14:paraId="40DDD16A" w14:textId="412281FD" w:rsidR="00F52AFB" w:rsidRPr="00303E34" w:rsidRDefault="00F52AFB" w:rsidP="0012018F">
      <w:pPr>
        <w:widowControl w:val="0"/>
        <w:numPr>
          <w:ilvl w:val="0"/>
          <w:numId w:val="3"/>
        </w:numPr>
        <w:overflowPunct w:val="0"/>
        <w:autoSpaceDE w:val="0"/>
        <w:autoSpaceDN w:val="0"/>
        <w:adjustRightInd w:val="0"/>
        <w:ind w:left="0" w:right="-1" w:firstLine="0"/>
        <w:jc w:val="both"/>
        <w:rPr>
          <w:rFonts w:eastAsia="Calibri"/>
          <w:lang w:eastAsia="lv-LV"/>
        </w:rPr>
      </w:pPr>
      <w:r w:rsidRPr="00303E34">
        <w:rPr>
          <w:rFonts w:eastAsia="Calibri"/>
          <w:lang w:eastAsia="lv-LV"/>
        </w:rPr>
        <w:t>Līgums tiks slēgts ar tirgus izpētes uzvarētāju. Līgumu slēgs Balvu novada pašvaldība</w:t>
      </w:r>
      <w:r w:rsidR="00472FD8" w:rsidRPr="00303E34">
        <w:rPr>
          <w:rFonts w:eastAsia="Calibri"/>
          <w:lang w:eastAsia="lv-LV"/>
        </w:rPr>
        <w:t>.</w:t>
      </w:r>
    </w:p>
    <w:p w14:paraId="18B7AD19" w14:textId="51574B13" w:rsidR="00F52AFB" w:rsidRPr="00303E34"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303E34">
        <w:rPr>
          <w:rFonts w:eastAsia="Calibri"/>
          <w:lang w:eastAsia="lv-LV"/>
        </w:rPr>
        <w:t>Piedāvājumā jābūt iekļautām visām izmaksām, kas varētu rasties līguma izpildes laikā, tai skaitā piegādes izmaksām.</w:t>
      </w:r>
    </w:p>
    <w:p w14:paraId="59784689" w14:textId="77777777" w:rsidR="00F52AFB" w:rsidRPr="00303E34"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303E34">
        <w:rPr>
          <w:rFonts w:eastAsia="Calibri"/>
          <w:lang w:eastAsia="lv-LV"/>
        </w:rPr>
        <w:t xml:space="preserve">Pretendentam piedāvājums jāiesniedz par visu apjomu. </w:t>
      </w:r>
    </w:p>
    <w:p w14:paraId="364E081A" w14:textId="77777777" w:rsidR="00112C2D" w:rsidRDefault="00112C2D" w:rsidP="00112C2D">
      <w:pPr>
        <w:widowControl w:val="0"/>
        <w:numPr>
          <w:ilvl w:val="0"/>
          <w:numId w:val="3"/>
        </w:numPr>
        <w:overflowPunct w:val="0"/>
        <w:autoSpaceDE w:val="0"/>
        <w:autoSpaceDN w:val="0"/>
        <w:adjustRightInd w:val="0"/>
        <w:ind w:right="-1"/>
        <w:jc w:val="both"/>
        <w:rPr>
          <w:rFonts w:eastAsia="Calibri"/>
          <w:lang w:eastAsia="lv-LV"/>
        </w:rPr>
      </w:pPr>
      <w:r>
        <w:rPr>
          <w:rFonts w:eastAsia="Calibri"/>
          <w:lang w:eastAsia="lv-LV"/>
        </w:rPr>
        <w:t>Piedāvātajām cenām jābūt nemainīgām visā līguma darbības laikā.</w:t>
      </w:r>
    </w:p>
    <w:p w14:paraId="1E87EFCA" w14:textId="77777777" w:rsidR="00C2293A" w:rsidRPr="00303E34" w:rsidRDefault="00F52AFB" w:rsidP="00C2293A">
      <w:pPr>
        <w:widowControl w:val="0"/>
        <w:numPr>
          <w:ilvl w:val="0"/>
          <w:numId w:val="3"/>
        </w:numPr>
        <w:overflowPunct w:val="0"/>
        <w:autoSpaceDE w:val="0"/>
        <w:autoSpaceDN w:val="0"/>
        <w:adjustRightInd w:val="0"/>
        <w:ind w:left="0" w:right="-1" w:firstLine="0"/>
        <w:jc w:val="both"/>
        <w:rPr>
          <w:rFonts w:eastAsia="Calibri"/>
          <w:lang w:eastAsia="lv-LV"/>
        </w:rPr>
      </w:pPr>
      <w:r w:rsidRPr="00303E34">
        <w:rPr>
          <w:rFonts w:eastAsia="Calibri"/>
          <w:lang w:eastAsia="lv-LV"/>
        </w:rPr>
        <w:t>Vērtējot piedāvājumu, pasūtītājs ņem vērā tā kopējo cenu bez pievienotās vērtības nodokļa.</w:t>
      </w:r>
    </w:p>
    <w:p w14:paraId="388331C6" w14:textId="77777777" w:rsidR="008126E6" w:rsidRPr="00CB16B2" w:rsidRDefault="008126E6" w:rsidP="008126E6">
      <w:pPr>
        <w:widowControl w:val="0"/>
        <w:numPr>
          <w:ilvl w:val="0"/>
          <w:numId w:val="3"/>
        </w:numPr>
        <w:overflowPunct w:val="0"/>
        <w:autoSpaceDE w:val="0"/>
        <w:autoSpaceDN w:val="0"/>
        <w:adjustRightInd w:val="0"/>
        <w:ind w:left="0" w:right="-1" w:firstLine="0"/>
        <w:jc w:val="both"/>
        <w:rPr>
          <w:rFonts w:eastAsia="Calibri"/>
          <w:lang w:eastAsia="lv-LV"/>
        </w:rPr>
      </w:pPr>
      <w:r w:rsidRPr="00CB16B2">
        <w:rPr>
          <w:b/>
          <w:lang w:eastAsia="lv-LV"/>
        </w:rPr>
        <w:t xml:space="preserve">Par saimnieciski visizdevīgāko piedāvājumu </w:t>
      </w:r>
      <w:r w:rsidRPr="00CB16B2">
        <w:rPr>
          <w:bCs/>
          <w:lang w:eastAsia="lv-LV"/>
        </w:rPr>
        <w:t>tiks atzīts un pārtikas produktu piegādes līgums tiks slēgts ar Pretendentu, kas atbildīs prasībām un piedāvājuma vērtēšanas summā ieguvis vislielāko punktu skaitu, ņemot vērā šādus kritērijus:</w:t>
      </w:r>
      <w:r w:rsidRPr="00CB16B2">
        <w:rPr>
          <w:b/>
          <w:lang w:eastAsia="lv-LV"/>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79"/>
        <w:gridCol w:w="1842"/>
      </w:tblGrid>
      <w:tr w:rsidR="00112C2D" w:rsidRPr="00EE3531" w14:paraId="43E419AB" w14:textId="77777777" w:rsidTr="00E77B88">
        <w:tc>
          <w:tcPr>
            <w:tcW w:w="851" w:type="dxa"/>
            <w:shd w:val="clear" w:color="auto" w:fill="B8CCE4" w:themeFill="accent1" w:themeFillTint="66"/>
          </w:tcPr>
          <w:p w14:paraId="5AFAAEEC" w14:textId="77777777" w:rsidR="00112C2D" w:rsidRPr="00EE3531" w:rsidRDefault="00112C2D" w:rsidP="00E77B88">
            <w:pPr>
              <w:jc w:val="center"/>
              <w:rPr>
                <w:b/>
                <w:bCs/>
                <w:iCs/>
                <w:color w:val="000000"/>
              </w:rPr>
            </w:pPr>
            <w:r w:rsidRPr="00EE3531">
              <w:rPr>
                <w:b/>
                <w:bCs/>
                <w:iCs/>
                <w:color w:val="000000"/>
              </w:rPr>
              <w:t xml:space="preserve">Nr. </w:t>
            </w:r>
          </w:p>
          <w:p w14:paraId="5E15743E" w14:textId="77777777" w:rsidR="00112C2D" w:rsidRPr="00EE3531" w:rsidRDefault="00112C2D" w:rsidP="00E77B88">
            <w:pPr>
              <w:ind w:left="340" w:hanging="340"/>
              <w:jc w:val="center"/>
              <w:rPr>
                <w:b/>
              </w:rPr>
            </w:pPr>
            <w:r w:rsidRPr="00EE3531">
              <w:rPr>
                <w:b/>
                <w:bCs/>
                <w:iCs/>
                <w:color w:val="000000"/>
              </w:rPr>
              <w:t>p.k.</w:t>
            </w:r>
          </w:p>
        </w:tc>
        <w:tc>
          <w:tcPr>
            <w:tcW w:w="6379" w:type="dxa"/>
            <w:shd w:val="clear" w:color="auto" w:fill="B8CCE4" w:themeFill="accent1" w:themeFillTint="66"/>
            <w:vAlign w:val="center"/>
          </w:tcPr>
          <w:p w14:paraId="78194690" w14:textId="77777777" w:rsidR="00112C2D" w:rsidRPr="00EE3531" w:rsidRDefault="00112C2D" w:rsidP="00E77B88">
            <w:pPr>
              <w:ind w:left="340" w:hanging="340"/>
              <w:jc w:val="center"/>
              <w:rPr>
                <w:b/>
              </w:rPr>
            </w:pPr>
            <w:r w:rsidRPr="00EE3531">
              <w:rPr>
                <w:b/>
                <w:bCs/>
              </w:rPr>
              <w:t>Vērtēšanas k</w:t>
            </w:r>
            <w:r w:rsidRPr="00EE3531">
              <w:rPr>
                <w:b/>
                <w:bCs/>
                <w:iCs/>
                <w:color w:val="000000"/>
              </w:rPr>
              <w:t>ritērijs</w:t>
            </w:r>
          </w:p>
        </w:tc>
        <w:tc>
          <w:tcPr>
            <w:tcW w:w="1842" w:type="dxa"/>
            <w:shd w:val="clear" w:color="auto" w:fill="B8CCE4" w:themeFill="accent1" w:themeFillTint="66"/>
          </w:tcPr>
          <w:p w14:paraId="7CB4EC8F" w14:textId="77777777" w:rsidR="00112C2D" w:rsidRPr="00EE3531" w:rsidRDefault="00112C2D" w:rsidP="00E77B88">
            <w:pPr>
              <w:ind w:right="180"/>
              <w:jc w:val="center"/>
              <w:rPr>
                <w:b/>
              </w:rPr>
            </w:pPr>
            <w:r w:rsidRPr="00EE3531">
              <w:rPr>
                <w:b/>
                <w:bCs/>
              </w:rPr>
              <w:t>Maksimālais punktu skaits</w:t>
            </w:r>
          </w:p>
        </w:tc>
      </w:tr>
      <w:tr w:rsidR="00112C2D" w:rsidRPr="00EE3531" w14:paraId="2DA42CE0"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20B9885E" w14:textId="77777777" w:rsidR="00112C2D" w:rsidRPr="00EE3531" w:rsidRDefault="00112C2D" w:rsidP="00E77B88">
            <w:pPr>
              <w:snapToGrid w:val="0"/>
              <w:jc w:val="center"/>
              <w:rPr>
                <w:bCs/>
              </w:rPr>
            </w:pPr>
            <w:r w:rsidRPr="00EE3531">
              <w:rPr>
                <w:bCs/>
              </w:rPr>
              <w:t>1.</w:t>
            </w:r>
          </w:p>
        </w:tc>
        <w:tc>
          <w:tcPr>
            <w:tcW w:w="6379" w:type="dxa"/>
            <w:tcBorders>
              <w:top w:val="single" w:sz="4" w:space="0" w:color="auto"/>
              <w:left w:val="single" w:sz="4" w:space="0" w:color="auto"/>
              <w:bottom w:val="single" w:sz="4" w:space="0" w:color="auto"/>
              <w:right w:val="single" w:sz="4" w:space="0" w:color="auto"/>
            </w:tcBorders>
            <w:vAlign w:val="center"/>
          </w:tcPr>
          <w:p w14:paraId="08B1506C" w14:textId="77777777" w:rsidR="00112C2D" w:rsidRPr="00EE3531" w:rsidRDefault="00112C2D" w:rsidP="00E77B88">
            <w:pPr>
              <w:autoSpaceDE w:val="0"/>
              <w:autoSpaceDN w:val="0"/>
              <w:adjustRightInd w:val="0"/>
              <w:rPr>
                <w:rFonts w:eastAsia="Calibri"/>
                <w:color w:val="000000"/>
                <w:u w:val="single"/>
                <w:lang w:eastAsia="lv-LV"/>
              </w:rPr>
            </w:pPr>
            <w:r w:rsidRPr="00EE3531">
              <w:rPr>
                <w:rFonts w:eastAsia="Calibri"/>
                <w:color w:val="000000"/>
                <w:u w:val="single"/>
                <w:lang w:eastAsia="lv-LV"/>
              </w:rPr>
              <w:t>Cena – piedāvātā kopējā līgumcena (EUR bez PVN)</w:t>
            </w:r>
          </w:p>
          <w:p w14:paraId="156703A6" w14:textId="77777777" w:rsidR="00112C2D" w:rsidRPr="00FA6958" w:rsidRDefault="00112C2D" w:rsidP="00E77B88">
            <w:pPr>
              <w:autoSpaceDE w:val="0"/>
              <w:autoSpaceDN w:val="0"/>
              <w:adjustRightInd w:val="0"/>
              <w:rPr>
                <w:rFonts w:eastAsia="Calibri"/>
                <w:color w:val="000000"/>
                <w:sz w:val="22"/>
                <w:szCs w:val="22"/>
                <w:lang w:eastAsia="lv-LV"/>
              </w:rPr>
            </w:pPr>
          </w:p>
          <w:p w14:paraId="2C03A490" w14:textId="77777777" w:rsidR="00112C2D" w:rsidRPr="00FA6958" w:rsidRDefault="00112C2D"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1) Maksimālais punktu skaits tiek piešķirts pretendentam, kurš piedāvājis zemāko kopējo līgumcenu.</w:t>
            </w:r>
          </w:p>
          <w:p w14:paraId="22CCF710" w14:textId="77777777" w:rsidR="00112C2D" w:rsidRPr="00FA6958" w:rsidRDefault="00112C2D" w:rsidP="00E77B88">
            <w:pPr>
              <w:autoSpaceDE w:val="0"/>
              <w:autoSpaceDN w:val="0"/>
              <w:adjustRightInd w:val="0"/>
              <w:rPr>
                <w:rFonts w:eastAsia="Calibri"/>
                <w:color w:val="000000"/>
                <w:sz w:val="22"/>
                <w:szCs w:val="22"/>
                <w:lang w:eastAsia="lv-LV"/>
              </w:rPr>
            </w:pPr>
          </w:p>
          <w:p w14:paraId="2C2EF6FB" w14:textId="77777777" w:rsidR="00112C2D" w:rsidRPr="00FA6958" w:rsidRDefault="00112C2D" w:rsidP="00E77B88">
            <w:pPr>
              <w:autoSpaceDE w:val="0"/>
              <w:autoSpaceDN w:val="0"/>
              <w:adjustRightInd w:val="0"/>
              <w:rPr>
                <w:sz w:val="22"/>
                <w:szCs w:val="22"/>
              </w:rPr>
            </w:pPr>
            <w:r w:rsidRPr="00FA6958">
              <w:rPr>
                <w:rFonts w:eastAsia="Calibri"/>
                <w:color w:val="000000"/>
                <w:sz w:val="22"/>
                <w:szCs w:val="22"/>
                <w:lang w:eastAsia="lv-LV"/>
              </w:rPr>
              <w:t xml:space="preserve">2) </w:t>
            </w:r>
            <w:r w:rsidRPr="00FA6958">
              <w:rPr>
                <w:sz w:val="22"/>
                <w:szCs w:val="22"/>
              </w:rPr>
              <w:t>Pārējiem pretendentiem punktu skaits tiek aprēķināti pēc formulas:</w:t>
            </w:r>
          </w:p>
          <w:p w14:paraId="20C5D0AE" w14:textId="77777777" w:rsidR="00112C2D" w:rsidRPr="00FA6958" w:rsidRDefault="00112C2D" w:rsidP="00E77B88">
            <w:pPr>
              <w:autoSpaceDE w:val="0"/>
              <w:autoSpaceDN w:val="0"/>
              <w:adjustRightInd w:val="0"/>
              <w:rPr>
                <w:rFonts w:eastAsia="Calibri"/>
                <w:color w:val="000000"/>
                <w:sz w:val="22"/>
                <w:szCs w:val="22"/>
                <w:lang w:eastAsia="lv-LV"/>
              </w:rPr>
            </w:pPr>
          </w:p>
          <w:p w14:paraId="5FE3605A" w14:textId="77777777" w:rsidR="00112C2D" w:rsidRPr="00FA6958" w:rsidRDefault="00112C2D"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P = C</w:t>
            </w:r>
            <w:r w:rsidRPr="00FA6958">
              <w:rPr>
                <w:rFonts w:eastAsia="Calibri"/>
                <w:color w:val="000000"/>
                <w:sz w:val="22"/>
                <w:szCs w:val="22"/>
                <w:vertAlign w:val="subscript"/>
                <w:lang w:eastAsia="lv-LV"/>
              </w:rPr>
              <w:t>zem</w:t>
            </w:r>
            <w:r w:rsidRPr="00FA6958">
              <w:rPr>
                <w:rFonts w:eastAsia="Calibri"/>
                <w:color w:val="000000"/>
                <w:sz w:val="22"/>
                <w:szCs w:val="22"/>
                <w:lang w:eastAsia="lv-LV"/>
              </w:rPr>
              <w:t>/C</w:t>
            </w:r>
            <w:r w:rsidRPr="00FA6958">
              <w:rPr>
                <w:rFonts w:eastAsia="Calibri"/>
                <w:color w:val="000000"/>
                <w:sz w:val="22"/>
                <w:szCs w:val="22"/>
                <w:vertAlign w:val="subscript"/>
                <w:lang w:eastAsia="lv-LV"/>
              </w:rPr>
              <w:t>vērt</w:t>
            </w:r>
            <w:r w:rsidRPr="00FA6958">
              <w:rPr>
                <w:rFonts w:eastAsia="Calibri"/>
                <w:color w:val="000000"/>
                <w:sz w:val="22"/>
                <w:szCs w:val="22"/>
                <w:lang w:eastAsia="lv-LV"/>
              </w:rPr>
              <w:t xml:space="preserve"> x 50, kur</w:t>
            </w:r>
          </w:p>
          <w:p w14:paraId="30F43EED" w14:textId="77777777" w:rsidR="00112C2D" w:rsidRPr="00FA6958" w:rsidRDefault="00112C2D"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P – pretendenta iegūtais punktu skaits ar precizitāti līdz 2 (diviem) cipariem aiz komata;</w:t>
            </w:r>
          </w:p>
          <w:p w14:paraId="251EE8F5" w14:textId="77777777" w:rsidR="00112C2D" w:rsidRPr="00FA6958" w:rsidRDefault="00112C2D"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C</w:t>
            </w:r>
            <w:r w:rsidRPr="00FA6958">
              <w:rPr>
                <w:rFonts w:eastAsia="Calibri"/>
                <w:color w:val="000000"/>
                <w:sz w:val="22"/>
                <w:szCs w:val="22"/>
                <w:vertAlign w:val="subscript"/>
                <w:lang w:eastAsia="lv-LV"/>
              </w:rPr>
              <w:t>zem</w:t>
            </w:r>
            <w:r w:rsidRPr="00FA6958">
              <w:rPr>
                <w:rFonts w:eastAsia="Calibri"/>
                <w:color w:val="000000"/>
                <w:sz w:val="22"/>
                <w:szCs w:val="22"/>
                <w:lang w:eastAsia="lv-LV"/>
              </w:rPr>
              <w:t xml:space="preserve"> – zemākā piedāvātā līgumcena bez PVN;</w:t>
            </w:r>
          </w:p>
          <w:p w14:paraId="2DDBD732" w14:textId="77777777" w:rsidR="00112C2D" w:rsidRPr="00EE3531" w:rsidRDefault="00112C2D" w:rsidP="00E77B88">
            <w:pPr>
              <w:autoSpaceDE w:val="0"/>
              <w:autoSpaceDN w:val="0"/>
              <w:adjustRightInd w:val="0"/>
              <w:rPr>
                <w:rFonts w:eastAsia="Calibri"/>
                <w:color w:val="000000"/>
                <w:lang w:eastAsia="lv-LV"/>
              </w:rPr>
            </w:pPr>
            <w:r w:rsidRPr="00FA6958">
              <w:rPr>
                <w:rFonts w:eastAsia="Calibri"/>
                <w:color w:val="000000"/>
                <w:sz w:val="22"/>
                <w:szCs w:val="22"/>
                <w:lang w:eastAsia="lv-LV"/>
              </w:rPr>
              <w:t>C</w:t>
            </w:r>
            <w:r w:rsidRPr="00FA6958">
              <w:rPr>
                <w:rFonts w:eastAsia="Calibri"/>
                <w:color w:val="000000"/>
                <w:sz w:val="22"/>
                <w:szCs w:val="22"/>
                <w:vertAlign w:val="subscript"/>
                <w:lang w:eastAsia="lv-LV"/>
              </w:rPr>
              <w:t>vērt</w:t>
            </w:r>
            <w:r w:rsidRPr="00FA6958">
              <w:rPr>
                <w:rFonts w:eastAsia="Calibri"/>
                <w:color w:val="000000"/>
                <w:sz w:val="22"/>
                <w:szCs w:val="22"/>
                <w:lang w:eastAsia="lv-LV"/>
              </w:rPr>
              <w:t xml:space="preserve"> – vērtējamā piedāvātā līgumcena bez PVN.</w:t>
            </w:r>
          </w:p>
        </w:tc>
        <w:tc>
          <w:tcPr>
            <w:tcW w:w="1842" w:type="dxa"/>
            <w:tcBorders>
              <w:top w:val="single" w:sz="4" w:space="0" w:color="auto"/>
              <w:left w:val="single" w:sz="4" w:space="0" w:color="auto"/>
              <w:bottom w:val="single" w:sz="4" w:space="0" w:color="auto"/>
              <w:right w:val="single" w:sz="4" w:space="0" w:color="auto"/>
            </w:tcBorders>
          </w:tcPr>
          <w:p w14:paraId="65DB6AFC" w14:textId="77777777" w:rsidR="00112C2D" w:rsidRPr="00EE3531" w:rsidRDefault="00112C2D" w:rsidP="00E77B88">
            <w:pPr>
              <w:snapToGrid w:val="0"/>
              <w:jc w:val="center"/>
              <w:rPr>
                <w:bCs/>
                <w:iCs/>
              </w:rPr>
            </w:pPr>
            <w:r w:rsidRPr="00EE3531">
              <w:rPr>
                <w:bCs/>
                <w:iCs/>
              </w:rPr>
              <w:t>50</w:t>
            </w:r>
          </w:p>
        </w:tc>
      </w:tr>
      <w:tr w:rsidR="00112C2D" w:rsidRPr="00EE3531" w14:paraId="4B075B21"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0E5A535D" w14:textId="77777777" w:rsidR="00112C2D" w:rsidRPr="00EE3531" w:rsidRDefault="00112C2D" w:rsidP="00E77B88">
            <w:pPr>
              <w:snapToGrid w:val="0"/>
              <w:jc w:val="center"/>
              <w:rPr>
                <w:bCs/>
              </w:rPr>
            </w:pPr>
            <w:r w:rsidRPr="00EE3531">
              <w:rPr>
                <w:bCs/>
              </w:rPr>
              <w:t>2.</w:t>
            </w:r>
          </w:p>
        </w:tc>
        <w:tc>
          <w:tcPr>
            <w:tcW w:w="6379" w:type="dxa"/>
            <w:tcBorders>
              <w:top w:val="single" w:sz="4" w:space="0" w:color="auto"/>
              <w:left w:val="single" w:sz="4" w:space="0" w:color="auto"/>
              <w:bottom w:val="single" w:sz="4" w:space="0" w:color="auto"/>
              <w:right w:val="single" w:sz="4" w:space="0" w:color="auto"/>
            </w:tcBorders>
            <w:vAlign w:val="center"/>
          </w:tcPr>
          <w:p w14:paraId="3A3CBCED" w14:textId="77777777" w:rsidR="00112C2D" w:rsidRPr="00EE3531" w:rsidRDefault="00112C2D" w:rsidP="00E77B88">
            <w:pPr>
              <w:rPr>
                <w:u w:val="single"/>
              </w:rPr>
            </w:pPr>
            <w:r w:rsidRPr="00EE3531">
              <w:rPr>
                <w:u w:val="single"/>
              </w:rPr>
              <w:t>Piedāvātie pārtikas produkti ar paaugstinātu kvalitātes līmeni</w:t>
            </w:r>
          </w:p>
          <w:p w14:paraId="47289508" w14:textId="77777777" w:rsidR="00112C2D" w:rsidRPr="00FA6958" w:rsidRDefault="00112C2D" w:rsidP="00E77B88">
            <w:pPr>
              <w:rPr>
                <w:sz w:val="22"/>
                <w:szCs w:val="22"/>
                <w:u w:val="single"/>
              </w:rPr>
            </w:pPr>
          </w:p>
          <w:p w14:paraId="7AEA31F0" w14:textId="77777777" w:rsidR="00112C2D" w:rsidRPr="00FA6958" w:rsidRDefault="00112C2D" w:rsidP="00E77B88">
            <w:pPr>
              <w:tabs>
                <w:tab w:val="left" w:pos="540"/>
                <w:tab w:val="left" w:pos="1276"/>
              </w:tabs>
              <w:rPr>
                <w:sz w:val="22"/>
                <w:szCs w:val="22"/>
              </w:rPr>
            </w:pPr>
            <w:r w:rsidRPr="00FA6958">
              <w:rPr>
                <w:sz w:val="22"/>
                <w:szCs w:val="22"/>
              </w:rPr>
              <w:lastRenderedPageBreak/>
              <w:t xml:space="preserve">1) Maksimālais punktu skaits tiek piešķirts pretendentam, kurš, </w:t>
            </w:r>
            <w:r w:rsidRPr="007149A8">
              <w:rPr>
                <w:sz w:val="22"/>
                <w:szCs w:val="22"/>
              </w:rPr>
              <w:t>piedāvājis vislielāko produktu skaitu, kas atbilst BL vai NPKS vai LPIA prasībām.</w:t>
            </w:r>
          </w:p>
          <w:p w14:paraId="058AC2D2" w14:textId="77777777" w:rsidR="00112C2D" w:rsidRPr="00FA6958" w:rsidRDefault="00112C2D" w:rsidP="00E77B88">
            <w:pPr>
              <w:tabs>
                <w:tab w:val="left" w:pos="540"/>
                <w:tab w:val="left" w:pos="1276"/>
              </w:tabs>
              <w:rPr>
                <w:iCs/>
                <w:sz w:val="22"/>
                <w:szCs w:val="22"/>
              </w:rPr>
            </w:pPr>
            <w:r w:rsidRPr="00FA6958">
              <w:rPr>
                <w:sz w:val="22"/>
                <w:szCs w:val="22"/>
              </w:rPr>
              <w:t>Ziņas par piedāvātajiem produktiem ar paaugstinātu kvalitātes līmeni jānorāda Finanšu piedāvājumā, kas sagatavots atbilstoši darba uzdevuma</w:t>
            </w:r>
            <w:r w:rsidRPr="00FA6958">
              <w:rPr>
                <w:iCs/>
                <w:sz w:val="22"/>
                <w:szCs w:val="22"/>
              </w:rPr>
              <w:t xml:space="preserve"> </w:t>
            </w:r>
            <w:r w:rsidRPr="00FA6958">
              <w:rPr>
                <w:i/>
                <w:sz w:val="22"/>
                <w:szCs w:val="22"/>
              </w:rPr>
              <w:t>2.pielikuma</w:t>
            </w:r>
            <w:r w:rsidRPr="00FA6958">
              <w:rPr>
                <w:iCs/>
                <w:sz w:val="22"/>
                <w:szCs w:val="22"/>
              </w:rPr>
              <w:t xml:space="preserve"> Tehniskajai specifikācijai, t.i., tabulas </w:t>
            </w:r>
            <w:r w:rsidRPr="00FA6958">
              <w:rPr>
                <w:sz w:val="22"/>
                <w:szCs w:val="22"/>
              </w:rPr>
              <w:t>kolonnā Nr.10.</w:t>
            </w:r>
          </w:p>
          <w:p w14:paraId="3760A4DE" w14:textId="77777777" w:rsidR="00112C2D" w:rsidRPr="00FA6958" w:rsidRDefault="00112C2D" w:rsidP="00E77B88">
            <w:pPr>
              <w:rPr>
                <w:sz w:val="22"/>
                <w:szCs w:val="22"/>
              </w:rPr>
            </w:pPr>
          </w:p>
          <w:p w14:paraId="11A1A36E" w14:textId="77777777" w:rsidR="00112C2D" w:rsidRPr="00FA6958" w:rsidRDefault="00112C2D" w:rsidP="00E77B88">
            <w:pPr>
              <w:rPr>
                <w:sz w:val="22"/>
                <w:szCs w:val="22"/>
              </w:rPr>
            </w:pPr>
            <w:r w:rsidRPr="00FA6958">
              <w:rPr>
                <w:sz w:val="22"/>
                <w:szCs w:val="22"/>
              </w:rPr>
              <w:t>2) Pārējiem pretendentiem punktu skaits tiek aprēķināti pēc formulas:</w:t>
            </w:r>
          </w:p>
          <w:p w14:paraId="01077115" w14:textId="77777777" w:rsidR="00112C2D" w:rsidRPr="00FA6958" w:rsidRDefault="00112C2D" w:rsidP="00E77B88">
            <w:pPr>
              <w:rPr>
                <w:sz w:val="22"/>
                <w:szCs w:val="22"/>
              </w:rPr>
            </w:pPr>
          </w:p>
          <w:p w14:paraId="1589D5FF" w14:textId="77777777" w:rsidR="00112C2D" w:rsidRPr="00FA6958" w:rsidRDefault="00112C2D" w:rsidP="00E77B88">
            <w:pPr>
              <w:rPr>
                <w:sz w:val="22"/>
                <w:szCs w:val="22"/>
              </w:rPr>
            </w:pPr>
            <w:r w:rsidRPr="00FA6958">
              <w:rPr>
                <w:sz w:val="22"/>
                <w:szCs w:val="22"/>
              </w:rPr>
              <w:t>P = C</w:t>
            </w:r>
            <w:r w:rsidRPr="00FA6958">
              <w:rPr>
                <w:sz w:val="22"/>
                <w:szCs w:val="22"/>
                <w:vertAlign w:val="subscript"/>
              </w:rPr>
              <w:t>vērt</w:t>
            </w:r>
            <w:r w:rsidRPr="00FA6958">
              <w:rPr>
                <w:sz w:val="22"/>
                <w:szCs w:val="22"/>
              </w:rPr>
              <w:t>/C</w:t>
            </w:r>
            <w:r w:rsidRPr="00FA6958">
              <w:rPr>
                <w:sz w:val="22"/>
                <w:szCs w:val="22"/>
                <w:vertAlign w:val="subscript"/>
              </w:rPr>
              <w:t>max</w:t>
            </w:r>
            <w:r w:rsidRPr="00FA6958">
              <w:rPr>
                <w:sz w:val="22"/>
                <w:szCs w:val="22"/>
              </w:rPr>
              <w:t xml:space="preserve"> x 40, kur</w:t>
            </w:r>
          </w:p>
          <w:p w14:paraId="63E36749" w14:textId="77777777" w:rsidR="00112C2D" w:rsidRPr="00FA6958" w:rsidRDefault="00112C2D" w:rsidP="00E77B88">
            <w:pPr>
              <w:rPr>
                <w:sz w:val="22"/>
                <w:szCs w:val="22"/>
              </w:rPr>
            </w:pPr>
            <w:r w:rsidRPr="00FA6958">
              <w:rPr>
                <w:rFonts w:eastAsia="Calibri"/>
                <w:color w:val="000000"/>
                <w:sz w:val="22"/>
                <w:szCs w:val="22"/>
                <w:lang w:eastAsia="lv-LV"/>
              </w:rPr>
              <w:t>P – pretendenta iegūtais punktu skaits ar precizitāti līdz 2 (diviem) cipariem aiz komata</w:t>
            </w:r>
            <w:r w:rsidRPr="00FA6958">
              <w:rPr>
                <w:sz w:val="22"/>
                <w:szCs w:val="22"/>
              </w:rPr>
              <w:t>;</w:t>
            </w:r>
          </w:p>
          <w:p w14:paraId="25FE4415" w14:textId="77777777" w:rsidR="00112C2D" w:rsidRPr="00FA6958" w:rsidRDefault="00112C2D" w:rsidP="00E77B88">
            <w:pPr>
              <w:widowControl w:val="0"/>
              <w:tabs>
                <w:tab w:val="left" w:pos="3240"/>
              </w:tabs>
              <w:rPr>
                <w:sz w:val="22"/>
                <w:szCs w:val="22"/>
              </w:rPr>
            </w:pPr>
            <w:r w:rsidRPr="00FA6958">
              <w:rPr>
                <w:sz w:val="22"/>
                <w:szCs w:val="22"/>
              </w:rPr>
              <w:t>C</w:t>
            </w:r>
            <w:r w:rsidRPr="00FA6958">
              <w:rPr>
                <w:sz w:val="22"/>
                <w:szCs w:val="22"/>
                <w:vertAlign w:val="subscript"/>
              </w:rPr>
              <w:t>vērt</w:t>
            </w:r>
            <w:r w:rsidRPr="00FA6958">
              <w:rPr>
                <w:sz w:val="22"/>
                <w:szCs w:val="22"/>
              </w:rPr>
              <w:t xml:space="preserve"> – vērtējamais produktu skaits ar paaugstinātu kvalitātes līmeni;</w:t>
            </w:r>
          </w:p>
          <w:p w14:paraId="2686B2A5" w14:textId="77777777" w:rsidR="00112C2D" w:rsidRPr="00FA6958" w:rsidRDefault="00112C2D" w:rsidP="00E77B88">
            <w:pPr>
              <w:widowControl w:val="0"/>
              <w:tabs>
                <w:tab w:val="left" w:pos="3240"/>
              </w:tabs>
              <w:rPr>
                <w:sz w:val="22"/>
                <w:szCs w:val="22"/>
              </w:rPr>
            </w:pPr>
            <w:r w:rsidRPr="00FA6958">
              <w:rPr>
                <w:sz w:val="22"/>
                <w:szCs w:val="22"/>
              </w:rPr>
              <w:t>C</w:t>
            </w:r>
            <w:r w:rsidRPr="00FA6958">
              <w:rPr>
                <w:sz w:val="22"/>
                <w:szCs w:val="22"/>
                <w:vertAlign w:val="subscript"/>
              </w:rPr>
              <w:t>max</w:t>
            </w:r>
            <w:r w:rsidRPr="00FA6958">
              <w:rPr>
                <w:sz w:val="22"/>
                <w:szCs w:val="22"/>
              </w:rPr>
              <w:t xml:space="preserve"> – lielākais papildus produktu skaits ar paaugstinātu kvalitātes līmeni.</w:t>
            </w:r>
          </w:p>
          <w:p w14:paraId="188035B1" w14:textId="77777777" w:rsidR="00112C2D" w:rsidRPr="00FA6958" w:rsidRDefault="00112C2D" w:rsidP="00E77B88">
            <w:pPr>
              <w:rPr>
                <w:sz w:val="22"/>
                <w:szCs w:val="22"/>
                <w:u w:val="single"/>
              </w:rPr>
            </w:pPr>
          </w:p>
          <w:p w14:paraId="0998814D" w14:textId="77777777" w:rsidR="00112C2D" w:rsidRPr="00FA6958" w:rsidRDefault="00112C2D" w:rsidP="00E77B88">
            <w:pPr>
              <w:rPr>
                <w:sz w:val="22"/>
                <w:szCs w:val="22"/>
                <w:lang w:eastAsia="lv-LV"/>
              </w:rPr>
            </w:pPr>
            <w:r w:rsidRPr="00FA6958">
              <w:rPr>
                <w:sz w:val="22"/>
                <w:szCs w:val="22"/>
              </w:rPr>
              <w:t>3) Ja, vienlaikus, produktam ir vairāk kā viens paaugstinātas kvalitātes līmeņa sertifikāts, punkti tiek piešķirti tikai par vienu produkta sertifikātu</w:t>
            </w:r>
            <w:r w:rsidRPr="00FA6958">
              <w:rPr>
                <w:sz w:val="22"/>
                <w:szCs w:val="22"/>
                <w:lang w:eastAsia="lv-LV"/>
              </w:rPr>
              <w:t>.</w:t>
            </w:r>
          </w:p>
          <w:p w14:paraId="3AA50AB7" w14:textId="77777777" w:rsidR="00112C2D" w:rsidRPr="00EE3531" w:rsidRDefault="00112C2D" w:rsidP="00E77B88">
            <w:pPr>
              <w:rPr>
                <w:lang w:eastAsia="lv-LV"/>
              </w:rPr>
            </w:pPr>
          </w:p>
        </w:tc>
        <w:tc>
          <w:tcPr>
            <w:tcW w:w="1842" w:type="dxa"/>
            <w:tcBorders>
              <w:top w:val="single" w:sz="4" w:space="0" w:color="auto"/>
              <w:left w:val="single" w:sz="4" w:space="0" w:color="auto"/>
              <w:bottom w:val="single" w:sz="4" w:space="0" w:color="auto"/>
              <w:right w:val="single" w:sz="4" w:space="0" w:color="auto"/>
            </w:tcBorders>
          </w:tcPr>
          <w:p w14:paraId="6898DA9B" w14:textId="77777777" w:rsidR="00112C2D" w:rsidRPr="00EE3531" w:rsidRDefault="00112C2D" w:rsidP="00E77B88">
            <w:pPr>
              <w:snapToGrid w:val="0"/>
              <w:jc w:val="center"/>
              <w:rPr>
                <w:bCs/>
                <w:iCs/>
              </w:rPr>
            </w:pPr>
            <w:r w:rsidRPr="00EE3531">
              <w:rPr>
                <w:bCs/>
                <w:iCs/>
              </w:rPr>
              <w:lastRenderedPageBreak/>
              <w:t>40</w:t>
            </w:r>
          </w:p>
        </w:tc>
      </w:tr>
      <w:tr w:rsidR="00112C2D" w:rsidRPr="00EE3531" w14:paraId="21F99E12"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743FCD43" w14:textId="77777777" w:rsidR="00112C2D" w:rsidRPr="00EE3531" w:rsidRDefault="00112C2D" w:rsidP="00E77B88">
            <w:pPr>
              <w:snapToGrid w:val="0"/>
              <w:jc w:val="center"/>
              <w:rPr>
                <w:bCs/>
              </w:rPr>
            </w:pPr>
            <w:r w:rsidRPr="00EE3531">
              <w:rPr>
                <w:bCs/>
              </w:rPr>
              <w:t>3.</w:t>
            </w:r>
          </w:p>
        </w:tc>
        <w:tc>
          <w:tcPr>
            <w:tcW w:w="6379" w:type="dxa"/>
            <w:tcBorders>
              <w:top w:val="single" w:sz="4" w:space="0" w:color="auto"/>
              <w:left w:val="single" w:sz="4" w:space="0" w:color="auto"/>
              <w:bottom w:val="single" w:sz="4" w:space="0" w:color="auto"/>
              <w:right w:val="single" w:sz="4" w:space="0" w:color="auto"/>
            </w:tcBorders>
            <w:vAlign w:val="center"/>
          </w:tcPr>
          <w:p w14:paraId="4EB28018" w14:textId="77777777" w:rsidR="00112C2D" w:rsidRPr="00A04779" w:rsidRDefault="00112C2D" w:rsidP="00E77B88">
            <w:pPr>
              <w:jc w:val="both"/>
              <w:rPr>
                <w:u w:val="single"/>
                <w:lang w:eastAsia="lv-LV"/>
              </w:rPr>
            </w:pPr>
            <w:r w:rsidRPr="00A04779">
              <w:rPr>
                <w:u w:val="single"/>
                <w:lang w:eastAsia="lv-LV"/>
              </w:rPr>
              <w:t xml:space="preserve">Videi draudzīga produktu piegāde </w:t>
            </w:r>
          </w:p>
          <w:p w14:paraId="30E90331" w14:textId="77777777" w:rsidR="00112C2D" w:rsidRPr="00FA6958" w:rsidRDefault="00112C2D" w:rsidP="00E77B88">
            <w:pPr>
              <w:tabs>
                <w:tab w:val="num" w:pos="0"/>
              </w:tabs>
              <w:jc w:val="both"/>
              <w:rPr>
                <w:b/>
                <w:sz w:val="22"/>
                <w:szCs w:val="22"/>
                <w:lang w:eastAsia="lv-LV"/>
              </w:rPr>
            </w:pPr>
          </w:p>
          <w:p w14:paraId="762C4CE8" w14:textId="5632EA9D" w:rsidR="00112C2D" w:rsidRPr="00FA6958" w:rsidRDefault="00112C2D" w:rsidP="00E77B88">
            <w:pPr>
              <w:pStyle w:val="Sarakstarindkopa"/>
              <w:numPr>
                <w:ilvl w:val="0"/>
                <w:numId w:val="40"/>
              </w:numPr>
              <w:tabs>
                <w:tab w:val="num" w:pos="-2127"/>
              </w:tabs>
              <w:ind w:left="34" w:firstLine="0"/>
              <w:jc w:val="both"/>
              <w:rPr>
                <w:b/>
                <w:sz w:val="22"/>
                <w:szCs w:val="22"/>
                <w:lang w:eastAsia="lv-LV"/>
              </w:rPr>
            </w:pPr>
            <w:r>
              <w:rPr>
                <w:sz w:val="22"/>
                <w:szCs w:val="22"/>
                <w:lang w:eastAsia="lv-LV"/>
              </w:rPr>
              <w:t>10 (desmit) punkti</w:t>
            </w:r>
            <w:r w:rsidRPr="00FA6958">
              <w:rPr>
                <w:sz w:val="22"/>
                <w:szCs w:val="22"/>
                <w:lang w:eastAsia="lv-LV"/>
              </w:rPr>
              <w:t xml:space="preserve"> tiek piešķirt</w:t>
            </w:r>
            <w:r>
              <w:rPr>
                <w:sz w:val="22"/>
                <w:szCs w:val="22"/>
                <w:lang w:eastAsia="lv-LV"/>
              </w:rPr>
              <w:t>i</w:t>
            </w:r>
            <w:r w:rsidRPr="00FA6958">
              <w:rPr>
                <w:sz w:val="22"/>
                <w:szCs w:val="22"/>
                <w:lang w:eastAsia="lv-LV"/>
              </w:rPr>
              <w:t xml:space="preserve"> piedāvājumam, kurā Pretendenta norādītā preču ražošanas vieta atrodas līdz </w:t>
            </w:r>
            <w:r>
              <w:rPr>
                <w:sz w:val="22"/>
                <w:szCs w:val="22"/>
                <w:lang w:eastAsia="lv-LV"/>
              </w:rPr>
              <w:t>5</w:t>
            </w:r>
            <w:r w:rsidRPr="00FA6958">
              <w:rPr>
                <w:sz w:val="22"/>
                <w:szCs w:val="22"/>
                <w:lang w:eastAsia="lv-LV"/>
              </w:rPr>
              <w:t xml:space="preserve">0 km rādiusā no </w:t>
            </w:r>
            <w:r>
              <w:rPr>
                <w:sz w:val="22"/>
                <w:szCs w:val="22"/>
                <w:lang w:eastAsia="lv-LV"/>
              </w:rPr>
              <w:t>Kārsavas ielas 2</w:t>
            </w:r>
            <w:r w:rsidR="008256E1">
              <w:rPr>
                <w:sz w:val="22"/>
                <w:szCs w:val="22"/>
                <w:lang w:eastAsia="lv-LV"/>
              </w:rPr>
              <w:t>2</w:t>
            </w:r>
            <w:r>
              <w:rPr>
                <w:sz w:val="22"/>
                <w:szCs w:val="22"/>
                <w:lang w:eastAsia="lv-LV"/>
              </w:rPr>
              <w:t xml:space="preserve">, Baltinava, Baltinavas pag., Balvu nov. </w:t>
            </w:r>
          </w:p>
          <w:p w14:paraId="1C8F65E2" w14:textId="77777777" w:rsidR="00112C2D" w:rsidRPr="00FA6958" w:rsidRDefault="00112C2D" w:rsidP="00E77B88">
            <w:pPr>
              <w:tabs>
                <w:tab w:val="num" w:pos="426"/>
              </w:tabs>
              <w:ind w:left="34"/>
              <w:jc w:val="both"/>
              <w:rPr>
                <w:b/>
                <w:sz w:val="22"/>
                <w:szCs w:val="22"/>
                <w:lang w:eastAsia="lv-LV"/>
              </w:rPr>
            </w:pPr>
          </w:p>
          <w:p w14:paraId="44443D7B" w14:textId="74D2A297" w:rsidR="00112C2D" w:rsidRPr="001E6E4B" w:rsidRDefault="00112C2D" w:rsidP="00E77B88">
            <w:pPr>
              <w:pStyle w:val="Sarakstarindkopa"/>
              <w:numPr>
                <w:ilvl w:val="0"/>
                <w:numId w:val="40"/>
              </w:numPr>
              <w:tabs>
                <w:tab w:val="num" w:pos="426"/>
              </w:tabs>
              <w:ind w:left="34" w:firstLine="0"/>
              <w:jc w:val="both"/>
              <w:rPr>
                <w:b/>
                <w:sz w:val="22"/>
                <w:szCs w:val="22"/>
                <w:lang w:eastAsia="lv-LV"/>
              </w:rPr>
            </w:pPr>
            <w:r w:rsidRPr="00FA6958">
              <w:rPr>
                <w:sz w:val="22"/>
                <w:szCs w:val="22"/>
                <w:lang w:eastAsia="lv-LV"/>
              </w:rPr>
              <w:t xml:space="preserve">5 </w:t>
            </w:r>
            <w:r>
              <w:rPr>
                <w:sz w:val="22"/>
                <w:szCs w:val="22"/>
                <w:lang w:eastAsia="lv-LV"/>
              </w:rPr>
              <w:t xml:space="preserve">(pieci) </w:t>
            </w:r>
            <w:r w:rsidRPr="00FA6958">
              <w:rPr>
                <w:sz w:val="22"/>
                <w:szCs w:val="22"/>
                <w:lang w:eastAsia="lv-LV"/>
              </w:rPr>
              <w:t xml:space="preserve">punkti tiek piešķirti piedāvājumam, kurā Pretendenta norādītā preču ražošanas vieta atrodas </w:t>
            </w:r>
            <w:r>
              <w:rPr>
                <w:sz w:val="22"/>
                <w:szCs w:val="22"/>
                <w:lang w:eastAsia="lv-LV"/>
              </w:rPr>
              <w:t>50,01</w:t>
            </w:r>
            <w:r w:rsidRPr="00FA6958">
              <w:rPr>
                <w:sz w:val="22"/>
                <w:szCs w:val="22"/>
                <w:lang w:eastAsia="lv-LV"/>
              </w:rPr>
              <w:t>-</w:t>
            </w:r>
            <w:r>
              <w:rPr>
                <w:sz w:val="22"/>
                <w:szCs w:val="22"/>
                <w:lang w:eastAsia="lv-LV"/>
              </w:rPr>
              <w:t>10</w:t>
            </w:r>
            <w:r w:rsidRPr="00FA6958">
              <w:rPr>
                <w:sz w:val="22"/>
                <w:szCs w:val="22"/>
                <w:lang w:eastAsia="lv-LV"/>
              </w:rPr>
              <w:t>0 km rādiusā no</w:t>
            </w:r>
            <w:r>
              <w:rPr>
                <w:sz w:val="22"/>
                <w:szCs w:val="22"/>
                <w:lang w:eastAsia="lv-LV"/>
              </w:rPr>
              <w:t xml:space="preserve"> Kārsavas ielas 2</w:t>
            </w:r>
            <w:r w:rsidR="008256E1">
              <w:rPr>
                <w:sz w:val="22"/>
                <w:szCs w:val="22"/>
                <w:lang w:eastAsia="lv-LV"/>
              </w:rPr>
              <w:t>2</w:t>
            </w:r>
            <w:r>
              <w:rPr>
                <w:sz w:val="22"/>
                <w:szCs w:val="22"/>
                <w:lang w:eastAsia="lv-LV"/>
              </w:rPr>
              <w:t>, Baltinava, Baltinavas pag., Balvu nov.</w:t>
            </w:r>
          </w:p>
          <w:p w14:paraId="08F7823C" w14:textId="77777777" w:rsidR="00112C2D" w:rsidRPr="001E6E4B" w:rsidRDefault="00112C2D" w:rsidP="00E77B88">
            <w:pPr>
              <w:pStyle w:val="Sarakstarindkopa"/>
              <w:rPr>
                <w:b/>
                <w:sz w:val="22"/>
                <w:szCs w:val="22"/>
                <w:lang w:eastAsia="lv-LV"/>
              </w:rPr>
            </w:pPr>
          </w:p>
          <w:p w14:paraId="1A4BF684" w14:textId="23874B11" w:rsidR="00112C2D" w:rsidRPr="001E6E4B" w:rsidRDefault="00112C2D" w:rsidP="00E77B88">
            <w:pPr>
              <w:pStyle w:val="Sarakstarindkopa"/>
              <w:numPr>
                <w:ilvl w:val="0"/>
                <w:numId w:val="40"/>
              </w:numPr>
              <w:tabs>
                <w:tab w:val="num" w:pos="426"/>
              </w:tabs>
              <w:ind w:left="34" w:firstLine="0"/>
              <w:jc w:val="both"/>
              <w:rPr>
                <w:b/>
                <w:sz w:val="22"/>
                <w:szCs w:val="22"/>
                <w:lang w:eastAsia="lv-LV"/>
              </w:rPr>
            </w:pPr>
            <w:r>
              <w:rPr>
                <w:sz w:val="22"/>
                <w:szCs w:val="22"/>
                <w:lang w:eastAsia="lv-LV"/>
              </w:rPr>
              <w:t>2</w:t>
            </w:r>
            <w:r w:rsidRPr="00FA6958">
              <w:rPr>
                <w:sz w:val="22"/>
                <w:szCs w:val="22"/>
                <w:lang w:eastAsia="lv-LV"/>
              </w:rPr>
              <w:t xml:space="preserve"> </w:t>
            </w:r>
            <w:r>
              <w:rPr>
                <w:sz w:val="22"/>
                <w:szCs w:val="22"/>
                <w:lang w:eastAsia="lv-LV"/>
              </w:rPr>
              <w:t xml:space="preserve">(divi) </w:t>
            </w:r>
            <w:r w:rsidRPr="00FA6958">
              <w:rPr>
                <w:sz w:val="22"/>
                <w:szCs w:val="22"/>
                <w:lang w:eastAsia="lv-LV"/>
              </w:rPr>
              <w:t xml:space="preserve">punkti tiek piešķirti piedāvājumam, kurā Pretendenta norādītā preču ražošanas vieta atrodas </w:t>
            </w:r>
            <w:r>
              <w:rPr>
                <w:sz w:val="22"/>
                <w:szCs w:val="22"/>
                <w:lang w:eastAsia="lv-LV"/>
              </w:rPr>
              <w:t>100,01</w:t>
            </w:r>
            <w:r w:rsidRPr="00FA6958">
              <w:rPr>
                <w:sz w:val="22"/>
                <w:szCs w:val="22"/>
                <w:lang w:eastAsia="lv-LV"/>
              </w:rPr>
              <w:t>-</w:t>
            </w:r>
            <w:r>
              <w:rPr>
                <w:sz w:val="22"/>
                <w:szCs w:val="22"/>
                <w:lang w:eastAsia="lv-LV"/>
              </w:rPr>
              <w:t>25</w:t>
            </w:r>
            <w:r w:rsidRPr="00FA6958">
              <w:rPr>
                <w:sz w:val="22"/>
                <w:szCs w:val="22"/>
                <w:lang w:eastAsia="lv-LV"/>
              </w:rPr>
              <w:t xml:space="preserve">0 km rādiusā no </w:t>
            </w:r>
            <w:r>
              <w:rPr>
                <w:sz w:val="22"/>
                <w:szCs w:val="22"/>
                <w:lang w:eastAsia="lv-LV"/>
              </w:rPr>
              <w:t>Kārsavas ielas 2</w:t>
            </w:r>
            <w:r w:rsidR="008256E1">
              <w:rPr>
                <w:sz w:val="22"/>
                <w:szCs w:val="22"/>
                <w:lang w:eastAsia="lv-LV"/>
              </w:rPr>
              <w:t>2</w:t>
            </w:r>
            <w:r>
              <w:rPr>
                <w:sz w:val="22"/>
                <w:szCs w:val="22"/>
                <w:lang w:eastAsia="lv-LV"/>
              </w:rPr>
              <w:t>, Baltinava, Baltinavas pag., Balvu nov.</w:t>
            </w:r>
          </w:p>
          <w:p w14:paraId="6F3CDAB3" w14:textId="77777777" w:rsidR="00112C2D" w:rsidRPr="00FA6958" w:rsidRDefault="00112C2D" w:rsidP="00E77B88">
            <w:pPr>
              <w:tabs>
                <w:tab w:val="num" w:pos="426"/>
              </w:tabs>
              <w:ind w:left="34"/>
              <w:jc w:val="both"/>
              <w:rPr>
                <w:b/>
                <w:sz w:val="22"/>
                <w:szCs w:val="22"/>
                <w:lang w:eastAsia="lv-LV"/>
              </w:rPr>
            </w:pPr>
          </w:p>
          <w:p w14:paraId="0C9F0070" w14:textId="1F44DAA9" w:rsidR="00112C2D" w:rsidRPr="00EE3531" w:rsidRDefault="00112C2D" w:rsidP="00E77B88">
            <w:pPr>
              <w:pStyle w:val="Sarakstarindkopa"/>
              <w:numPr>
                <w:ilvl w:val="0"/>
                <w:numId w:val="40"/>
              </w:numPr>
              <w:tabs>
                <w:tab w:val="num" w:pos="0"/>
              </w:tabs>
              <w:ind w:left="34" w:firstLine="0"/>
            </w:pPr>
            <w:r w:rsidRPr="00FA6958">
              <w:rPr>
                <w:sz w:val="22"/>
                <w:szCs w:val="22"/>
                <w:lang w:eastAsia="lv-LV"/>
              </w:rPr>
              <w:t>Ja pretendenta norādītā preču ražošanas vieta atrodas tālāk par 250 km, punkti netiek piešķirti.</w:t>
            </w:r>
          </w:p>
        </w:tc>
        <w:tc>
          <w:tcPr>
            <w:tcW w:w="1842" w:type="dxa"/>
            <w:tcBorders>
              <w:top w:val="single" w:sz="4" w:space="0" w:color="auto"/>
              <w:left w:val="single" w:sz="4" w:space="0" w:color="auto"/>
              <w:bottom w:val="single" w:sz="4" w:space="0" w:color="auto"/>
              <w:right w:val="single" w:sz="4" w:space="0" w:color="auto"/>
            </w:tcBorders>
          </w:tcPr>
          <w:p w14:paraId="4AE08275" w14:textId="77777777" w:rsidR="00112C2D" w:rsidRPr="00EE3531" w:rsidRDefault="00112C2D" w:rsidP="00E77B88">
            <w:pPr>
              <w:snapToGrid w:val="0"/>
              <w:jc w:val="center"/>
              <w:rPr>
                <w:bCs/>
                <w:iCs/>
              </w:rPr>
            </w:pPr>
            <w:r w:rsidRPr="00EE3531">
              <w:rPr>
                <w:bCs/>
                <w:iCs/>
              </w:rPr>
              <w:t>10</w:t>
            </w:r>
          </w:p>
        </w:tc>
      </w:tr>
      <w:tr w:rsidR="00112C2D" w:rsidRPr="00EE3531" w14:paraId="4A953DFC"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7230" w:type="dxa"/>
            <w:gridSpan w:val="2"/>
            <w:tcBorders>
              <w:top w:val="single" w:sz="4" w:space="0" w:color="auto"/>
              <w:left w:val="single" w:sz="4" w:space="0" w:color="auto"/>
              <w:bottom w:val="single" w:sz="4" w:space="0" w:color="auto"/>
              <w:right w:val="single" w:sz="4" w:space="0" w:color="auto"/>
            </w:tcBorders>
          </w:tcPr>
          <w:p w14:paraId="0031CAAC" w14:textId="77777777" w:rsidR="00112C2D" w:rsidRPr="00EE3531" w:rsidRDefault="00112C2D" w:rsidP="00E77B88">
            <w:pPr>
              <w:snapToGrid w:val="0"/>
              <w:jc w:val="right"/>
              <w:rPr>
                <w:b/>
                <w:bCs/>
                <w:iCs/>
              </w:rPr>
            </w:pPr>
            <w:r w:rsidRPr="00EE3531">
              <w:rPr>
                <w:b/>
                <w:bCs/>
                <w:iCs/>
              </w:rPr>
              <w:t>Maksimālais iespējamais punktu skaits</w:t>
            </w:r>
          </w:p>
        </w:tc>
        <w:tc>
          <w:tcPr>
            <w:tcW w:w="1842" w:type="dxa"/>
            <w:tcBorders>
              <w:top w:val="single" w:sz="4" w:space="0" w:color="auto"/>
              <w:left w:val="single" w:sz="4" w:space="0" w:color="auto"/>
              <w:bottom w:val="single" w:sz="4" w:space="0" w:color="auto"/>
              <w:right w:val="single" w:sz="4" w:space="0" w:color="auto"/>
            </w:tcBorders>
          </w:tcPr>
          <w:p w14:paraId="1138C975" w14:textId="77777777" w:rsidR="00112C2D" w:rsidRPr="00EE3531" w:rsidRDefault="00112C2D" w:rsidP="00E77B88">
            <w:pPr>
              <w:snapToGrid w:val="0"/>
              <w:jc w:val="center"/>
              <w:rPr>
                <w:b/>
                <w:bCs/>
                <w:iCs/>
              </w:rPr>
            </w:pPr>
            <w:r w:rsidRPr="00EE3531">
              <w:rPr>
                <w:b/>
                <w:bCs/>
                <w:iCs/>
              </w:rPr>
              <w:t>100</w:t>
            </w:r>
          </w:p>
        </w:tc>
      </w:tr>
    </w:tbl>
    <w:p w14:paraId="663CCCB5" w14:textId="77777777" w:rsidR="00072C5C" w:rsidRPr="00EE3531" w:rsidRDefault="00072C5C" w:rsidP="00072C5C">
      <w:pPr>
        <w:widowControl w:val="0"/>
        <w:overflowPunct w:val="0"/>
        <w:autoSpaceDE w:val="0"/>
        <w:autoSpaceDN w:val="0"/>
        <w:adjustRightInd w:val="0"/>
        <w:ind w:right="-1"/>
        <w:jc w:val="both"/>
        <w:rPr>
          <w:rFonts w:eastAsia="Calibri"/>
          <w:lang w:eastAsia="lv-LV"/>
        </w:rPr>
      </w:pPr>
    </w:p>
    <w:p w14:paraId="362D17C6" w14:textId="77777777" w:rsidR="00072C5C" w:rsidRPr="00EE3531" w:rsidRDefault="00F40432" w:rsidP="00072C5C">
      <w:pPr>
        <w:widowControl w:val="0"/>
        <w:numPr>
          <w:ilvl w:val="0"/>
          <w:numId w:val="3"/>
        </w:numPr>
        <w:overflowPunct w:val="0"/>
        <w:autoSpaceDE w:val="0"/>
        <w:autoSpaceDN w:val="0"/>
        <w:adjustRightInd w:val="0"/>
        <w:ind w:left="0" w:right="-1" w:firstLine="0"/>
        <w:jc w:val="both"/>
        <w:rPr>
          <w:rFonts w:eastAsia="Calibri"/>
          <w:lang w:eastAsia="lv-LV"/>
        </w:rPr>
      </w:pPr>
      <w:r w:rsidRPr="00EE3531">
        <w:rPr>
          <w:b/>
          <w:bCs/>
          <w:kern w:val="28"/>
          <w:lang w:eastAsia="lv-LV"/>
        </w:rPr>
        <w:t>Iesniedzamie dokumenti:</w:t>
      </w:r>
    </w:p>
    <w:p w14:paraId="2C22A91C" w14:textId="2564EEDE" w:rsidR="000F2F6E" w:rsidRPr="00CA1995" w:rsidRDefault="000F2F6E" w:rsidP="00072C5C">
      <w:pPr>
        <w:widowControl w:val="0"/>
        <w:numPr>
          <w:ilvl w:val="1"/>
          <w:numId w:val="3"/>
        </w:numPr>
        <w:overflowPunct w:val="0"/>
        <w:autoSpaceDE w:val="0"/>
        <w:autoSpaceDN w:val="0"/>
        <w:adjustRightInd w:val="0"/>
        <w:ind w:right="-1"/>
        <w:jc w:val="both"/>
        <w:rPr>
          <w:rFonts w:eastAsia="Calibri"/>
          <w:lang w:eastAsia="lv-LV"/>
        </w:rPr>
      </w:pPr>
      <w:r w:rsidRPr="00EE3531">
        <w:rPr>
          <w:color w:val="000000"/>
        </w:rPr>
        <w:t>aizpildīts Pielikums Nr.1 “</w:t>
      </w:r>
      <w:r w:rsidR="00265D3B" w:rsidRPr="00D40AAC">
        <w:rPr>
          <w:color w:val="000000"/>
        </w:rPr>
        <w:t>Tehniskā specifikācija/finanšu piedāvājums</w:t>
      </w:r>
      <w:r w:rsidRPr="00EE3531">
        <w:rPr>
          <w:color w:val="000000"/>
        </w:rPr>
        <w:t>”</w:t>
      </w:r>
      <w:r w:rsidR="00CA1995">
        <w:rPr>
          <w:color w:val="000000"/>
        </w:rPr>
        <w:t>;</w:t>
      </w:r>
    </w:p>
    <w:p w14:paraId="38932865" w14:textId="264EBAF4" w:rsidR="00CA1995" w:rsidRPr="00CA1995" w:rsidRDefault="00CA1995" w:rsidP="00CA1995">
      <w:pPr>
        <w:widowControl w:val="0"/>
        <w:numPr>
          <w:ilvl w:val="1"/>
          <w:numId w:val="3"/>
        </w:numPr>
        <w:overflowPunct w:val="0"/>
        <w:autoSpaceDE w:val="0"/>
        <w:autoSpaceDN w:val="0"/>
        <w:adjustRightInd w:val="0"/>
        <w:ind w:right="-1"/>
        <w:jc w:val="both"/>
        <w:rPr>
          <w:rFonts w:eastAsia="Calibri"/>
          <w:lang w:eastAsia="lv-LV"/>
        </w:rPr>
      </w:pPr>
      <w:r w:rsidRPr="00EE3531">
        <w:rPr>
          <w:bCs/>
          <w:color w:val="000000"/>
          <w:lang w:eastAsia="lv-LV"/>
        </w:rPr>
        <w:t>aizpildīts Pielikums Nr.2 “Pieteikums dalībai tirgus izpētē</w:t>
      </w:r>
      <w:r w:rsidRPr="00EE3531">
        <w:rPr>
          <w:color w:val="000000"/>
        </w:rPr>
        <w:t>;</w:t>
      </w:r>
    </w:p>
    <w:p w14:paraId="4995B529" w14:textId="77777777" w:rsidR="00072C5C" w:rsidRPr="00EE3531" w:rsidRDefault="002E2DAD" w:rsidP="00072C5C">
      <w:pPr>
        <w:widowControl w:val="0"/>
        <w:numPr>
          <w:ilvl w:val="1"/>
          <w:numId w:val="3"/>
        </w:numPr>
        <w:overflowPunct w:val="0"/>
        <w:autoSpaceDE w:val="0"/>
        <w:autoSpaceDN w:val="0"/>
        <w:adjustRightInd w:val="0"/>
        <w:ind w:right="-1"/>
        <w:jc w:val="both"/>
        <w:rPr>
          <w:rFonts w:eastAsia="Calibri"/>
          <w:lang w:eastAsia="lv-LV"/>
        </w:rPr>
      </w:pPr>
      <w:r w:rsidRPr="00EE3531">
        <w:rPr>
          <w:color w:val="000000"/>
        </w:rPr>
        <w:t>Citi dokumenti, ko pretendents uzskata par nepieciešamu iesniegt un kas pierāda pretendenta atbilstību prasībām.</w:t>
      </w:r>
    </w:p>
    <w:p w14:paraId="5040F948" w14:textId="47EEE5D3" w:rsidR="00971593" w:rsidRPr="000A6728" w:rsidRDefault="00C1051C" w:rsidP="00971593">
      <w:pPr>
        <w:widowControl w:val="0"/>
        <w:numPr>
          <w:ilvl w:val="0"/>
          <w:numId w:val="3"/>
        </w:numPr>
        <w:overflowPunct w:val="0"/>
        <w:autoSpaceDE w:val="0"/>
        <w:autoSpaceDN w:val="0"/>
        <w:adjustRightInd w:val="0"/>
        <w:ind w:right="-1"/>
        <w:jc w:val="both"/>
        <w:rPr>
          <w:rFonts w:eastAsia="Calibri"/>
          <w:b/>
          <w:bCs/>
          <w:lang w:eastAsia="lv-LV"/>
        </w:rPr>
      </w:pPr>
      <w:r w:rsidRPr="00C1051C">
        <w:rPr>
          <w:rFonts w:eastAsia="Calibri"/>
          <w:b/>
          <w:bCs/>
          <w:lang w:eastAsia="lv-LV"/>
        </w:rPr>
        <w:t>Pretendenta kvalifikācijas prasības</w:t>
      </w:r>
      <w:r w:rsidR="00971593" w:rsidRPr="000A6728">
        <w:rPr>
          <w:rFonts w:eastAsia="Calibri"/>
          <w:b/>
          <w:bCs/>
          <w:lang w:eastAsia="lv-LV"/>
        </w:rPr>
        <w:t>:</w:t>
      </w:r>
    </w:p>
    <w:p w14:paraId="67A80C7B" w14:textId="77777777" w:rsidR="00971593" w:rsidRPr="000A6728" w:rsidRDefault="00971593" w:rsidP="00971593">
      <w:pPr>
        <w:widowControl w:val="0"/>
        <w:numPr>
          <w:ilvl w:val="1"/>
          <w:numId w:val="3"/>
        </w:numPr>
        <w:overflowPunct w:val="0"/>
        <w:autoSpaceDE w:val="0"/>
        <w:autoSpaceDN w:val="0"/>
        <w:adjustRightInd w:val="0"/>
        <w:ind w:right="-1"/>
        <w:jc w:val="both"/>
        <w:rPr>
          <w:rFonts w:eastAsia="Calibri"/>
          <w:lang w:eastAsia="lv-LV"/>
        </w:rPr>
      </w:pPr>
      <w:r>
        <w:rPr>
          <w:rFonts w:eastAsia="Calibri"/>
          <w:lang w:eastAsia="lv-LV"/>
        </w:rPr>
        <w:t xml:space="preserve">Pretendentam jābūt reģistrētam LR Uzņēmumu reģistrā vai </w:t>
      </w:r>
      <w:r w:rsidRPr="00BD0650">
        <w:t>līdzvērtīgā reģistrā ārvalstīs</w:t>
      </w:r>
      <w:r>
        <w:t xml:space="preserve">. </w:t>
      </w:r>
      <w:r w:rsidRPr="000A6728">
        <w:t xml:space="preserve">Informācija tiks pārbaudīta </w:t>
      </w:r>
      <w:r w:rsidRPr="000A6728">
        <w:rPr>
          <w:rFonts w:eastAsia="Calibri"/>
          <w:lang w:eastAsia="lv-LV"/>
        </w:rPr>
        <w:t xml:space="preserve">LR Uzņēmumu reģistrā </w:t>
      </w:r>
      <w:hyperlink r:id="rId10" w:history="1">
        <w:r w:rsidRPr="000A6728">
          <w:rPr>
            <w:rStyle w:val="Hipersaite"/>
            <w:rFonts w:eastAsia="Calibri"/>
            <w:lang w:eastAsia="lv-LV"/>
          </w:rPr>
          <w:t>https://www.ur.gov.lv/lv/</w:t>
        </w:r>
      </w:hyperlink>
      <w:r w:rsidRPr="000A6728">
        <w:rPr>
          <w:rFonts w:eastAsia="Calibri"/>
          <w:lang w:eastAsia="lv-LV"/>
        </w:rPr>
        <w:t xml:space="preserve">. </w:t>
      </w:r>
      <w:r w:rsidRPr="000A6728">
        <w:t>Ārvalstīs reģistrētām personām – ja pretendents, kā arī tā apakšuzņēmēji un personas, uz kuras iespējām pretendents balstās ir reģistrēti līdzvērtīgā reģistrā ārvalstīs, jāiesniedz attiecīgās institūcijas ārvalstīs izsniegtas reģistrācijas apliecības kopija;</w:t>
      </w:r>
    </w:p>
    <w:p w14:paraId="34F3B5E8" w14:textId="77777777" w:rsidR="00971593" w:rsidRPr="000A6728" w:rsidRDefault="00971593" w:rsidP="00971593">
      <w:pPr>
        <w:widowControl w:val="0"/>
        <w:numPr>
          <w:ilvl w:val="1"/>
          <w:numId w:val="3"/>
        </w:numPr>
        <w:overflowPunct w:val="0"/>
        <w:autoSpaceDE w:val="0"/>
        <w:autoSpaceDN w:val="0"/>
        <w:adjustRightInd w:val="0"/>
        <w:ind w:right="-1"/>
        <w:jc w:val="both"/>
        <w:rPr>
          <w:rFonts w:eastAsia="Calibri"/>
          <w:lang w:eastAsia="lv-LV"/>
        </w:rPr>
      </w:pPr>
      <w:r w:rsidRPr="000A6728">
        <w:rPr>
          <w:lang w:eastAsia="lv-LV"/>
        </w:rPr>
        <w:t xml:space="preserve">Pretendentam jābūt reģistrētam Pārtikas un veterinārajā dienestā (turpmāk – PVD) </w:t>
      </w:r>
      <w:r w:rsidRPr="000A6728">
        <w:rPr>
          <w:rFonts w:eastAsia="Calibri"/>
          <w:lang w:eastAsia="lv-LV"/>
        </w:rPr>
        <w:t xml:space="preserve">vai </w:t>
      </w:r>
      <w:r w:rsidRPr="000A6728">
        <w:t>līdzvērtīgā reģistrā ārvalstīs</w:t>
      </w:r>
      <w:r w:rsidRPr="000A6728">
        <w:rPr>
          <w:lang w:eastAsia="lv-LV"/>
        </w:rPr>
        <w:t>.</w:t>
      </w:r>
      <w:r w:rsidRPr="000A6728">
        <w:rPr>
          <w:rFonts w:eastAsia="Calibri"/>
          <w:lang w:eastAsia="lv-LV"/>
        </w:rPr>
        <w:t xml:space="preserve"> </w:t>
      </w:r>
      <w:r w:rsidRPr="000A6728">
        <w:t xml:space="preserve">Informācijas iegūšanai tiek izmantots PVD uzņēmumu reģistrs </w:t>
      </w:r>
      <w:hyperlink r:id="rId11" w:history="1">
        <w:r w:rsidRPr="000A6728">
          <w:rPr>
            <w:rStyle w:val="Hipersaite"/>
          </w:rPr>
          <w:t>https://registri.pvd.gov.lv/ur</w:t>
        </w:r>
      </w:hyperlink>
      <w:r w:rsidRPr="000A6728">
        <w:rPr>
          <w:rStyle w:val="Hipersaite"/>
          <w:rFonts w:eastAsia="Calibri"/>
          <w:color w:val="auto"/>
          <w:u w:val="none"/>
          <w:lang w:eastAsia="lv-LV"/>
        </w:rPr>
        <w:t xml:space="preserve">. </w:t>
      </w:r>
      <w:r w:rsidRPr="000A6728">
        <w:t xml:space="preserve">Ārvalstīs reģistrētām personām – ja pretendents ir reģistrēts līdzvērtīgā reģistrā ārvalstīs, jāiesniedz attiecīgās institūcijas ārvalstīs </w:t>
      </w:r>
      <w:r w:rsidRPr="000A6728">
        <w:lastRenderedPageBreak/>
        <w:t>izsniegta reģistrācijas apliecības kopija;</w:t>
      </w:r>
    </w:p>
    <w:p w14:paraId="37D70E00" w14:textId="4039529F" w:rsidR="00971593" w:rsidRPr="00971593" w:rsidRDefault="00971593" w:rsidP="00971593">
      <w:pPr>
        <w:widowControl w:val="0"/>
        <w:numPr>
          <w:ilvl w:val="1"/>
          <w:numId w:val="3"/>
        </w:numPr>
        <w:overflowPunct w:val="0"/>
        <w:autoSpaceDE w:val="0"/>
        <w:autoSpaceDN w:val="0"/>
        <w:adjustRightInd w:val="0"/>
        <w:ind w:right="-1"/>
        <w:jc w:val="both"/>
        <w:rPr>
          <w:rFonts w:eastAsia="Calibri"/>
          <w:lang w:eastAsia="lv-LV"/>
        </w:rPr>
      </w:pPr>
      <w:r w:rsidRPr="000A6728">
        <w:t>Uz pretendentu nedrīkst būt attiecināmi Starptautisko un Latvijas Republikas nacionālo sankciju likuma 11.</w:t>
      </w:r>
      <w:r w:rsidRPr="000A6728">
        <w:rPr>
          <w:vertAlign w:val="superscript"/>
        </w:rPr>
        <w:t>1</w:t>
      </w:r>
      <w:r w:rsidRPr="000A6728">
        <w:t xml:space="preserve"> panta pirmajā vai otrajā daļā noteiktie izslēgšanas noteikumi. Pretendentu izslēgšanas noteikumi tiks pārbaudīti LR Ārlietu ministrijas mājas lapas </w:t>
      </w:r>
      <w:hyperlink r:id="rId12" w:history="1">
        <w:r w:rsidRPr="000A6728">
          <w:rPr>
            <w:rStyle w:val="Hipersaite"/>
          </w:rPr>
          <w:t>www.mfa.gov.lv</w:t>
        </w:r>
      </w:hyperlink>
      <w:r w:rsidRPr="000A6728">
        <w:t xml:space="preserve"> sadaļā “Ārpolitika” / “Sankcijas”. Tikai ārvalstu uzņēmumiem jāiesniedz attiecīgas ārvalstu iestādes izziņa par valdes/padomes sastāvu un pretendenta apliecinājums, ka izziņā norādītā</w:t>
      </w:r>
      <w:r>
        <w:t xml:space="preserve"> informācija joprojām ir aktuāla.</w:t>
      </w:r>
    </w:p>
    <w:p w14:paraId="147C72AE" w14:textId="07147B9E" w:rsidR="00ED6ACB" w:rsidRPr="00EE3531" w:rsidRDefault="00ED6ACB" w:rsidP="00072C5C">
      <w:pPr>
        <w:widowControl w:val="0"/>
        <w:numPr>
          <w:ilvl w:val="0"/>
          <w:numId w:val="3"/>
        </w:numPr>
        <w:overflowPunct w:val="0"/>
        <w:autoSpaceDE w:val="0"/>
        <w:autoSpaceDN w:val="0"/>
        <w:adjustRightInd w:val="0"/>
        <w:ind w:right="-1"/>
        <w:jc w:val="both"/>
        <w:rPr>
          <w:rFonts w:eastAsia="Calibri"/>
          <w:lang w:eastAsia="lv-LV"/>
        </w:rPr>
      </w:pPr>
      <w:r w:rsidRPr="00EE3531">
        <w:rPr>
          <w:rFonts w:eastAsia="Calibri"/>
          <w:lang w:eastAsia="ar-SA"/>
        </w:rPr>
        <w:t>Par jebkuru informāciju, kas ir konfidenciāla, jābūt īpašai norādei.</w:t>
      </w:r>
    </w:p>
    <w:p w14:paraId="05483A0E" w14:textId="77777777" w:rsidR="00ED6ACB" w:rsidRPr="00EE3531" w:rsidRDefault="00ED6ACB" w:rsidP="00072C5C">
      <w:pPr>
        <w:pStyle w:val="Sarakstarindkopa"/>
        <w:numPr>
          <w:ilvl w:val="0"/>
          <w:numId w:val="3"/>
        </w:numPr>
        <w:jc w:val="both"/>
        <w:rPr>
          <w:lang w:eastAsia="lv-LV"/>
        </w:rPr>
      </w:pPr>
      <w:r w:rsidRPr="00EE3531">
        <w:rPr>
          <w:color w:val="000000"/>
          <w:lang w:eastAsia="lv-LV"/>
        </w:rPr>
        <w:t>Pretendents var grozīt vai atsaukt iesniegto piedāvājumu pirms piedāvājumu iesniegšanas termiņa beigām.</w:t>
      </w:r>
    </w:p>
    <w:p w14:paraId="3EE7F172" w14:textId="77777777"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lang w:eastAsia="lv-LV"/>
        </w:rPr>
        <w:t>Iesniegtie piedāvājumi, izņemot, ja pretendents piedāvājumu atsauc, paliek Pasūtītāja īpašumā.</w:t>
      </w:r>
    </w:p>
    <w:p w14:paraId="63266B64" w14:textId="77777777"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70644B58" w:rsidR="00112C38" w:rsidRPr="00EE3531" w:rsidRDefault="00112C38" w:rsidP="00072C5C">
      <w:pPr>
        <w:pStyle w:val="Sarakstarindkopa"/>
        <w:numPr>
          <w:ilvl w:val="0"/>
          <w:numId w:val="3"/>
        </w:numPr>
        <w:autoSpaceDE w:val="0"/>
        <w:autoSpaceDN w:val="0"/>
        <w:adjustRightInd w:val="0"/>
        <w:jc w:val="both"/>
        <w:rPr>
          <w:color w:val="000000"/>
          <w:lang w:eastAsia="lv-LV"/>
        </w:rPr>
      </w:pPr>
      <w:r w:rsidRPr="00EE3531">
        <w:rPr>
          <w:b/>
          <w:lang w:eastAsia="lv-LV"/>
        </w:rPr>
        <w:t>Piedāvājums jāiesniedz līdz 202</w:t>
      </w:r>
      <w:r w:rsidR="004612CA" w:rsidRPr="00EE3531">
        <w:rPr>
          <w:b/>
          <w:lang w:eastAsia="lv-LV"/>
        </w:rPr>
        <w:t>1</w:t>
      </w:r>
      <w:r w:rsidRPr="00EE3531">
        <w:rPr>
          <w:b/>
          <w:lang w:eastAsia="lv-LV"/>
        </w:rPr>
        <w:t xml:space="preserve">.gada </w:t>
      </w:r>
      <w:r w:rsidR="009A7182" w:rsidRPr="009A7182">
        <w:rPr>
          <w:b/>
          <w:lang w:eastAsia="lv-LV"/>
        </w:rPr>
        <w:t>2</w:t>
      </w:r>
      <w:r w:rsidR="00BA7D26" w:rsidRPr="009A7182">
        <w:rPr>
          <w:b/>
          <w:lang w:eastAsia="lv-LV"/>
        </w:rPr>
        <w:t>.septembrim</w:t>
      </w:r>
      <w:r w:rsidRPr="009A7182">
        <w:rPr>
          <w:b/>
          <w:lang w:eastAsia="lv-LV"/>
        </w:rPr>
        <w:t xml:space="preserve">, plkst. </w:t>
      </w:r>
      <w:r w:rsidR="00254F00" w:rsidRPr="009A7182">
        <w:rPr>
          <w:b/>
          <w:lang w:eastAsia="lv-LV"/>
        </w:rPr>
        <w:t>1</w:t>
      </w:r>
      <w:r w:rsidR="00E97689" w:rsidRPr="009A7182">
        <w:rPr>
          <w:b/>
          <w:lang w:eastAsia="lv-LV"/>
        </w:rPr>
        <w:t>1</w:t>
      </w:r>
      <w:r w:rsidRPr="009A7182">
        <w:rPr>
          <w:b/>
          <w:lang w:eastAsia="lv-LV"/>
        </w:rPr>
        <w:t xml:space="preserve">:00,  Balvu novada pašvaldībā, Bērzpils iela 1a, Balvi, Balvu novads, LV-4501. </w:t>
      </w:r>
      <w:r w:rsidRPr="009A7182">
        <w:rPr>
          <w:lang w:eastAsia="lv-LV"/>
        </w:rPr>
        <w:t>Piedāvājumu</w:t>
      </w:r>
      <w:r w:rsidRPr="00EE3531">
        <w:rPr>
          <w:lang w:eastAsia="lv-LV"/>
        </w:rPr>
        <w:t xml:space="preserve">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3" w:history="1">
        <w:r w:rsidRPr="00EE3531">
          <w:rPr>
            <w:color w:val="0000FF"/>
            <w:u w:val="single"/>
            <w:lang w:eastAsia="lv-LV"/>
          </w:rPr>
          <w:t>tirgusizpetes@balvi.lv</w:t>
        </w:r>
      </w:hyperlink>
      <w:r w:rsidRPr="00EE3531">
        <w:rPr>
          <w:lang w:eastAsia="lv-LV"/>
        </w:rPr>
        <w:t>. Iesniedzot piedāvājumu elektroniski, e-pasta ziņojuma tēmā jānorāda TIRGUS IZPĒTES IDENTIFIKĀCIJAS NUMURS, kā arī piedāvājums jāparaksta ar DROŠU ELEKTRONISKO PARAKSTU.</w:t>
      </w:r>
    </w:p>
    <w:p w14:paraId="53F2D862" w14:textId="636012E8"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rFonts w:eastAsia="Calibri"/>
          <w:lang w:eastAsia="ar-SA"/>
        </w:rPr>
        <w:t xml:space="preserve">Piedāvājumi, kas iesniegti pēc norādītā laika, tiks atzīti par neatbilstošiem tirgus izpētes noteikumu prasībām. </w:t>
      </w:r>
    </w:p>
    <w:p w14:paraId="4D3C1741" w14:textId="77777777" w:rsidR="002E2DAD" w:rsidRPr="00EE3531" w:rsidRDefault="002E2DAD" w:rsidP="00072C5C">
      <w:pPr>
        <w:pStyle w:val="Standard"/>
        <w:ind w:left="360"/>
        <w:jc w:val="right"/>
        <w:rPr>
          <w:rFonts w:cs="Times New Roman"/>
        </w:rPr>
      </w:pPr>
    </w:p>
    <w:p w14:paraId="76B81FE1" w14:textId="77777777" w:rsidR="002E2DAD" w:rsidRPr="00EE3531" w:rsidRDefault="002E2DAD" w:rsidP="00072C5C">
      <w:pPr>
        <w:pStyle w:val="Standard"/>
        <w:ind w:left="360"/>
        <w:jc w:val="right"/>
        <w:rPr>
          <w:rFonts w:cs="Times New Roman"/>
        </w:rPr>
      </w:pPr>
    </w:p>
    <w:p w14:paraId="2F1794B3" w14:textId="77777777" w:rsidR="002E2DAD" w:rsidRPr="00EE3531" w:rsidRDefault="002E2DAD" w:rsidP="00072C5C">
      <w:pPr>
        <w:pStyle w:val="Standard"/>
        <w:ind w:left="360"/>
        <w:jc w:val="right"/>
        <w:rPr>
          <w:rFonts w:cs="Times New Roman"/>
        </w:rPr>
      </w:pPr>
    </w:p>
    <w:p w14:paraId="25C7D5C9" w14:textId="77777777" w:rsidR="002E2DAD" w:rsidRPr="00EE3531" w:rsidRDefault="002E2DAD" w:rsidP="00D57EB7">
      <w:pPr>
        <w:pStyle w:val="Standard"/>
        <w:ind w:left="360"/>
        <w:jc w:val="right"/>
        <w:rPr>
          <w:rFonts w:cs="Times New Roman"/>
        </w:rPr>
      </w:pPr>
    </w:p>
    <w:p w14:paraId="745FE585" w14:textId="77777777" w:rsidR="002E2DAD" w:rsidRPr="00EE3531" w:rsidRDefault="002E2DAD" w:rsidP="00D57EB7">
      <w:pPr>
        <w:pStyle w:val="Standard"/>
        <w:ind w:left="360"/>
        <w:jc w:val="right"/>
        <w:rPr>
          <w:rFonts w:cs="Times New Roman"/>
        </w:rPr>
      </w:pPr>
    </w:p>
    <w:p w14:paraId="5BE46FCF" w14:textId="77777777" w:rsidR="002E2DAD" w:rsidRPr="00EE3531" w:rsidRDefault="002E2DAD" w:rsidP="00D57EB7">
      <w:pPr>
        <w:pStyle w:val="Standard"/>
        <w:ind w:left="360"/>
        <w:jc w:val="right"/>
        <w:rPr>
          <w:rFonts w:cs="Times New Roman"/>
        </w:rPr>
      </w:pPr>
    </w:p>
    <w:p w14:paraId="1C57C4EF" w14:textId="77777777" w:rsidR="002E2DAD" w:rsidRPr="00EE3531" w:rsidRDefault="002E2DAD" w:rsidP="00D57EB7">
      <w:pPr>
        <w:pStyle w:val="Standard"/>
        <w:ind w:left="360"/>
        <w:jc w:val="right"/>
        <w:rPr>
          <w:rFonts w:cs="Times New Roman"/>
        </w:rPr>
      </w:pPr>
    </w:p>
    <w:p w14:paraId="7A4038DF" w14:textId="77777777" w:rsidR="002E2DAD" w:rsidRPr="00EE3531" w:rsidRDefault="002E2DAD" w:rsidP="00D57EB7">
      <w:pPr>
        <w:pStyle w:val="Standard"/>
        <w:ind w:left="360"/>
        <w:jc w:val="right"/>
        <w:rPr>
          <w:rFonts w:cs="Times New Roman"/>
        </w:rPr>
      </w:pPr>
    </w:p>
    <w:p w14:paraId="0B2DB707" w14:textId="77777777" w:rsidR="002E2DAD" w:rsidRPr="00EE3531" w:rsidRDefault="002E2DAD" w:rsidP="00D57EB7">
      <w:pPr>
        <w:pStyle w:val="Standard"/>
        <w:ind w:left="360"/>
        <w:jc w:val="right"/>
        <w:rPr>
          <w:rFonts w:cs="Times New Roman"/>
        </w:rPr>
      </w:pPr>
    </w:p>
    <w:p w14:paraId="07D9F405" w14:textId="77777777" w:rsidR="002E2DAD" w:rsidRPr="00EE3531" w:rsidRDefault="002E2DAD" w:rsidP="00D57EB7">
      <w:pPr>
        <w:pStyle w:val="Standard"/>
        <w:ind w:left="360"/>
        <w:jc w:val="right"/>
        <w:rPr>
          <w:rFonts w:cs="Times New Roman"/>
        </w:rPr>
      </w:pPr>
    </w:p>
    <w:p w14:paraId="0E87DBF4" w14:textId="77777777" w:rsidR="002E2DAD" w:rsidRPr="00EE3531" w:rsidRDefault="002E2DAD" w:rsidP="00D57EB7">
      <w:pPr>
        <w:pStyle w:val="Standard"/>
        <w:ind w:left="360"/>
        <w:jc w:val="right"/>
        <w:rPr>
          <w:rFonts w:cs="Times New Roman"/>
        </w:rPr>
      </w:pPr>
    </w:p>
    <w:p w14:paraId="68A21DF6" w14:textId="77777777" w:rsidR="002E2DAD" w:rsidRPr="00EE3531" w:rsidRDefault="002E2DAD" w:rsidP="00D57EB7">
      <w:pPr>
        <w:pStyle w:val="Standard"/>
        <w:ind w:left="360"/>
        <w:jc w:val="right"/>
        <w:rPr>
          <w:rFonts w:cs="Times New Roman"/>
        </w:rPr>
      </w:pPr>
    </w:p>
    <w:p w14:paraId="5B21D355" w14:textId="77777777" w:rsidR="002E2DAD" w:rsidRPr="00EE3531" w:rsidRDefault="002E2DAD" w:rsidP="00D57EB7">
      <w:pPr>
        <w:pStyle w:val="Standard"/>
        <w:ind w:left="360"/>
        <w:jc w:val="right"/>
        <w:rPr>
          <w:rFonts w:cs="Times New Roman"/>
        </w:rPr>
      </w:pPr>
    </w:p>
    <w:p w14:paraId="35AE2F41" w14:textId="77777777" w:rsidR="002E2DAD" w:rsidRPr="00EE3531" w:rsidRDefault="002E2DAD" w:rsidP="00D57EB7">
      <w:pPr>
        <w:pStyle w:val="Standard"/>
        <w:ind w:left="360"/>
        <w:jc w:val="right"/>
        <w:rPr>
          <w:rFonts w:cs="Times New Roman"/>
        </w:rPr>
      </w:pPr>
    </w:p>
    <w:p w14:paraId="1B587FA5" w14:textId="77777777" w:rsidR="002E2DAD" w:rsidRPr="00EE3531" w:rsidRDefault="002E2DAD" w:rsidP="00D57EB7">
      <w:pPr>
        <w:pStyle w:val="Standard"/>
        <w:ind w:left="360"/>
        <w:jc w:val="right"/>
        <w:rPr>
          <w:rFonts w:cs="Times New Roman"/>
        </w:rPr>
      </w:pPr>
    </w:p>
    <w:p w14:paraId="16082033" w14:textId="77777777" w:rsidR="002E2DAD" w:rsidRPr="00EE3531" w:rsidRDefault="002E2DAD" w:rsidP="00D57EB7">
      <w:pPr>
        <w:pStyle w:val="Standard"/>
        <w:ind w:left="360"/>
        <w:jc w:val="right"/>
        <w:rPr>
          <w:rFonts w:cs="Times New Roman"/>
        </w:rPr>
      </w:pPr>
    </w:p>
    <w:p w14:paraId="24C6B5EA" w14:textId="77777777" w:rsidR="002E2DAD" w:rsidRPr="00EE3531" w:rsidRDefault="002E2DAD" w:rsidP="00D57EB7">
      <w:pPr>
        <w:pStyle w:val="Standard"/>
        <w:ind w:left="360"/>
        <w:jc w:val="right"/>
        <w:rPr>
          <w:rFonts w:cs="Times New Roman"/>
        </w:rPr>
      </w:pPr>
    </w:p>
    <w:p w14:paraId="32E02494" w14:textId="77777777" w:rsidR="002E2DAD" w:rsidRPr="00EE3531" w:rsidRDefault="002E2DAD" w:rsidP="00D57EB7">
      <w:pPr>
        <w:pStyle w:val="Standard"/>
        <w:ind w:left="360"/>
        <w:jc w:val="right"/>
        <w:rPr>
          <w:rFonts w:cs="Times New Roman"/>
        </w:rPr>
      </w:pPr>
    </w:p>
    <w:p w14:paraId="7301D4C5" w14:textId="77777777" w:rsidR="002E2DAD" w:rsidRPr="00EE3531" w:rsidRDefault="002E2DAD" w:rsidP="00D57EB7">
      <w:pPr>
        <w:pStyle w:val="Standard"/>
        <w:ind w:left="360"/>
        <w:jc w:val="right"/>
        <w:rPr>
          <w:rFonts w:cs="Times New Roman"/>
        </w:rPr>
      </w:pPr>
    </w:p>
    <w:p w14:paraId="1A56E770" w14:textId="77777777" w:rsidR="002E2DAD" w:rsidRPr="00EE3531" w:rsidRDefault="002E2DAD" w:rsidP="00D57EB7">
      <w:pPr>
        <w:pStyle w:val="Standard"/>
        <w:ind w:left="360"/>
        <w:jc w:val="right"/>
        <w:rPr>
          <w:rFonts w:cs="Times New Roman"/>
        </w:rPr>
      </w:pPr>
    </w:p>
    <w:p w14:paraId="07504CE8" w14:textId="77777777" w:rsidR="002E2DAD" w:rsidRPr="00EE3531" w:rsidRDefault="002E2DAD" w:rsidP="00D57EB7">
      <w:pPr>
        <w:pStyle w:val="Standard"/>
        <w:ind w:left="360"/>
        <w:jc w:val="right"/>
        <w:rPr>
          <w:rFonts w:cs="Times New Roman"/>
        </w:rPr>
      </w:pPr>
    </w:p>
    <w:p w14:paraId="3E9089CD" w14:textId="77777777" w:rsidR="002E2DAD" w:rsidRPr="00EE3531" w:rsidRDefault="002E2DAD" w:rsidP="00D57EB7">
      <w:pPr>
        <w:pStyle w:val="Standard"/>
        <w:ind w:left="360"/>
        <w:jc w:val="right"/>
        <w:rPr>
          <w:rFonts w:cs="Times New Roman"/>
        </w:rPr>
      </w:pPr>
    </w:p>
    <w:p w14:paraId="7A0BEE55" w14:textId="77777777" w:rsidR="002E2DAD" w:rsidRPr="00EE3531" w:rsidRDefault="002E2DAD" w:rsidP="00D57EB7">
      <w:pPr>
        <w:pStyle w:val="Standard"/>
        <w:ind w:left="360"/>
        <w:jc w:val="right"/>
        <w:rPr>
          <w:rFonts w:cs="Times New Roman"/>
        </w:rPr>
      </w:pPr>
    </w:p>
    <w:p w14:paraId="7607C6ED" w14:textId="77777777" w:rsidR="002E2DAD" w:rsidRPr="00EE3531" w:rsidRDefault="002E2DAD" w:rsidP="00D57EB7">
      <w:pPr>
        <w:pStyle w:val="Standard"/>
        <w:ind w:left="360"/>
        <w:jc w:val="right"/>
        <w:rPr>
          <w:rFonts w:cs="Times New Roman"/>
        </w:rPr>
      </w:pPr>
    </w:p>
    <w:p w14:paraId="5273677A" w14:textId="77777777" w:rsidR="002E2DAD" w:rsidRPr="00EE3531" w:rsidRDefault="002E2DAD" w:rsidP="00D57EB7">
      <w:pPr>
        <w:pStyle w:val="Standard"/>
        <w:ind w:left="360"/>
        <w:jc w:val="right"/>
        <w:rPr>
          <w:rFonts w:cs="Times New Roman"/>
        </w:rPr>
      </w:pPr>
    </w:p>
    <w:p w14:paraId="08306107" w14:textId="77777777" w:rsidR="00D40D7F" w:rsidRDefault="00D40D7F" w:rsidP="000F2F6E">
      <w:pPr>
        <w:jc w:val="right"/>
        <w:rPr>
          <w:bCs/>
          <w:i/>
          <w:iCs/>
        </w:rPr>
      </w:pPr>
    </w:p>
    <w:p w14:paraId="002DCE96" w14:textId="77777777" w:rsidR="00D40D7F" w:rsidRDefault="00D40D7F" w:rsidP="000F2F6E">
      <w:pPr>
        <w:jc w:val="right"/>
        <w:rPr>
          <w:bCs/>
          <w:i/>
          <w:iCs/>
        </w:rPr>
      </w:pPr>
    </w:p>
    <w:p w14:paraId="66945582" w14:textId="6A120869" w:rsidR="000F2F6E" w:rsidRPr="00EE3531" w:rsidRDefault="000F2F6E" w:rsidP="000F2F6E">
      <w:pPr>
        <w:jc w:val="right"/>
        <w:rPr>
          <w:i/>
          <w:iCs/>
        </w:rPr>
      </w:pPr>
      <w:r w:rsidRPr="00EE3531">
        <w:rPr>
          <w:bCs/>
          <w:i/>
          <w:iCs/>
        </w:rPr>
        <w:lastRenderedPageBreak/>
        <w:t>1.pielikums</w:t>
      </w:r>
    </w:p>
    <w:p w14:paraId="63A1396F" w14:textId="2E74C7C1" w:rsidR="000F2F6E" w:rsidRPr="00EE3531" w:rsidRDefault="000F2F6E" w:rsidP="000F2F6E">
      <w:pPr>
        <w:jc w:val="right"/>
        <w:rPr>
          <w:sz w:val="20"/>
          <w:szCs w:val="20"/>
        </w:rPr>
      </w:pPr>
      <w:r w:rsidRPr="00EE3531">
        <w:rPr>
          <w:sz w:val="20"/>
          <w:szCs w:val="20"/>
        </w:rPr>
        <w:t>Tirgus izpētei</w:t>
      </w:r>
    </w:p>
    <w:p w14:paraId="2E3CA960" w14:textId="3CFFC5F4" w:rsidR="000F2F6E" w:rsidRPr="00EE3531" w:rsidRDefault="000F2F6E" w:rsidP="006177CE">
      <w:pPr>
        <w:ind w:right="-2"/>
        <w:jc w:val="right"/>
        <w:rPr>
          <w:sz w:val="20"/>
          <w:szCs w:val="20"/>
        </w:rPr>
      </w:pPr>
      <w:r w:rsidRPr="00EE3531">
        <w:rPr>
          <w:sz w:val="20"/>
          <w:szCs w:val="20"/>
        </w:rPr>
        <w:t>“</w:t>
      </w:r>
      <w:r w:rsidR="00952A85">
        <w:rPr>
          <w:sz w:val="20"/>
          <w:szCs w:val="20"/>
        </w:rPr>
        <w:t>Piena produktu</w:t>
      </w:r>
      <w:r w:rsidR="00242CFF">
        <w:rPr>
          <w:sz w:val="20"/>
          <w:szCs w:val="20"/>
        </w:rPr>
        <w:t xml:space="preserve"> </w:t>
      </w:r>
      <w:r w:rsidRPr="00EE3531">
        <w:rPr>
          <w:sz w:val="20"/>
          <w:szCs w:val="20"/>
        </w:rPr>
        <w:t>piegāde Baltinavas vidusskolas vajadzībām”</w:t>
      </w:r>
    </w:p>
    <w:p w14:paraId="2AFDAB0F" w14:textId="6E6C7756" w:rsidR="000F2F6E" w:rsidRPr="00EE3531" w:rsidRDefault="000F2F6E" w:rsidP="000F2F6E">
      <w:pPr>
        <w:ind w:right="-2"/>
        <w:jc w:val="right"/>
      </w:pPr>
      <w:r w:rsidRPr="00EE3531">
        <w:rPr>
          <w:sz w:val="20"/>
          <w:szCs w:val="20"/>
        </w:rPr>
        <w:t xml:space="preserve">ID Nr. BNP </w:t>
      </w:r>
      <w:r w:rsidR="00FE05ED">
        <w:rPr>
          <w:sz w:val="20"/>
          <w:szCs w:val="20"/>
        </w:rPr>
        <w:t xml:space="preserve">TI </w:t>
      </w:r>
      <w:r w:rsidRPr="00EE3531">
        <w:rPr>
          <w:sz w:val="20"/>
          <w:szCs w:val="20"/>
        </w:rPr>
        <w:t>2021/</w:t>
      </w:r>
      <w:r w:rsidR="002939B4">
        <w:rPr>
          <w:sz w:val="20"/>
          <w:szCs w:val="20"/>
        </w:rPr>
        <w:t>107</w:t>
      </w:r>
    </w:p>
    <w:p w14:paraId="6098252E" w14:textId="77777777" w:rsidR="000F2F6E" w:rsidRPr="00EE3531" w:rsidRDefault="000F2F6E" w:rsidP="000F2F6E">
      <w:pPr>
        <w:jc w:val="center"/>
        <w:rPr>
          <w:b/>
          <w:bCs/>
          <w:sz w:val="28"/>
          <w:szCs w:val="28"/>
        </w:rPr>
      </w:pPr>
      <w:r w:rsidRPr="00EE3531">
        <w:rPr>
          <w:b/>
          <w:bCs/>
          <w:sz w:val="28"/>
          <w:szCs w:val="28"/>
        </w:rPr>
        <w:t>TEHNSKĀ PECIFIKĀCIJA</w:t>
      </w:r>
    </w:p>
    <w:p w14:paraId="47D74188" w14:textId="77777777" w:rsidR="000F2F6E" w:rsidRPr="00EE3531" w:rsidRDefault="000F2F6E" w:rsidP="000F2F6E">
      <w:pPr>
        <w:jc w:val="both"/>
        <w:rPr>
          <w:bCs/>
        </w:rPr>
      </w:pPr>
    </w:p>
    <w:p w14:paraId="27F9E6DC" w14:textId="57BF2AA5" w:rsidR="000F2F6E" w:rsidRPr="00EE3531" w:rsidRDefault="000F2F6E" w:rsidP="006177CE">
      <w:pPr>
        <w:pStyle w:val="Sarakstarindkopa"/>
        <w:numPr>
          <w:ilvl w:val="0"/>
          <w:numId w:val="36"/>
        </w:numPr>
        <w:jc w:val="both"/>
      </w:pPr>
      <w:r w:rsidRPr="00EE3531">
        <w:t>Pārtikas produktiem jābūt iepakotiem atbilstoši normatīvo aktu prasībām, iepakojumam jānodrošina preču saglabāšanu transportējot un uzglabājot.</w:t>
      </w:r>
    </w:p>
    <w:p w14:paraId="391A4157" w14:textId="1F71241E" w:rsidR="000F2F6E" w:rsidRPr="00EE3531" w:rsidRDefault="000F2F6E" w:rsidP="006177CE">
      <w:pPr>
        <w:pStyle w:val="Sarakstarindkopa"/>
        <w:numPr>
          <w:ilvl w:val="0"/>
          <w:numId w:val="36"/>
        </w:numPr>
        <w:jc w:val="both"/>
      </w:pPr>
      <w:r w:rsidRPr="00EE3531">
        <w:t>Precēm jābūt norādītam pārtikas produktu uzglabāšanas režīmam, realizācijas termiņiem, veselības marķējumam.</w:t>
      </w:r>
    </w:p>
    <w:p w14:paraId="3F498205" w14:textId="7332CF25" w:rsidR="000F2F6E" w:rsidRPr="00EE3531" w:rsidRDefault="000F2F6E" w:rsidP="006177CE">
      <w:pPr>
        <w:pStyle w:val="Sarakstarindkopa"/>
        <w:numPr>
          <w:ilvl w:val="0"/>
          <w:numId w:val="36"/>
        </w:numPr>
        <w:jc w:val="both"/>
      </w:pPr>
      <w:r w:rsidRPr="00EE3531">
        <w:t>Pārtikas produkti jāpiegādā atbilstoši tehnisko specifikāciju prasībām, atbilstošā kvalitātē, sortimentā un daudzumā.</w:t>
      </w:r>
    </w:p>
    <w:p w14:paraId="020DC460" w14:textId="4986B70F" w:rsidR="000F2F6E" w:rsidRPr="00EE3531" w:rsidRDefault="000F2F6E" w:rsidP="006177CE">
      <w:pPr>
        <w:pStyle w:val="Sarakstarindkopa"/>
        <w:numPr>
          <w:ilvl w:val="0"/>
          <w:numId w:val="36"/>
        </w:numPr>
        <w:jc w:val="both"/>
      </w:pPr>
      <w:r w:rsidRPr="00EE3531">
        <w:t>Ja pasūtītājs fasējumu nav norādījis, tad piegādātājs to izvēlas atbilstoši normatīvo aktu prasībām.</w:t>
      </w:r>
    </w:p>
    <w:p w14:paraId="65334015" w14:textId="57EEBB4C" w:rsidR="000F2F6E" w:rsidRPr="00EE3531" w:rsidRDefault="000F2F6E" w:rsidP="006177CE">
      <w:pPr>
        <w:pStyle w:val="Sarakstarindkopa"/>
        <w:numPr>
          <w:ilvl w:val="0"/>
          <w:numId w:val="36"/>
        </w:numPr>
        <w:jc w:val="both"/>
      </w:pPr>
      <w:r w:rsidRPr="00EE3531">
        <w:t>Produkti jāpiegādā speciāli aprīkotā transportā atbilstoši normatīvo aktu prasībām.</w:t>
      </w:r>
    </w:p>
    <w:p w14:paraId="7A2E6215" w14:textId="4FD1C4B0" w:rsidR="000F2F6E" w:rsidRPr="00EE3531" w:rsidRDefault="000F2F6E" w:rsidP="006177CE">
      <w:pPr>
        <w:pStyle w:val="Sarakstarindkopa"/>
        <w:numPr>
          <w:ilvl w:val="0"/>
          <w:numId w:val="36"/>
        </w:numPr>
        <w:jc w:val="both"/>
      </w:pPr>
      <w:r w:rsidRPr="00EE3531">
        <w:t>Nekvalitatīvas, bojātas vai citādi līgumam neatbilstošas produkcijas piegādes gadījumā, neatbilstošā produkcija jāapmaina pret atbilstošu 1 (vienas) darba dienas laikā.</w:t>
      </w:r>
    </w:p>
    <w:p w14:paraId="6075CB85" w14:textId="11FFC566" w:rsidR="000F2F6E" w:rsidRPr="00EE3531" w:rsidRDefault="000F2F6E" w:rsidP="006177CE">
      <w:pPr>
        <w:pStyle w:val="Sarakstarindkopa"/>
        <w:numPr>
          <w:ilvl w:val="0"/>
          <w:numId w:val="36"/>
        </w:numPr>
        <w:jc w:val="both"/>
      </w:pPr>
      <w:r w:rsidRPr="00EE3531">
        <w:t>Svaigi dārzeņi jāpiegādā attīrīti no maziem akmentiņiem, nezināmu augu daļām, insektiem, to kūniņām u.c. veida piejaukumiem.</w:t>
      </w:r>
    </w:p>
    <w:p w14:paraId="220D8BF4" w14:textId="259B3339" w:rsidR="000F2F6E" w:rsidRPr="00EE3531" w:rsidRDefault="000F2F6E" w:rsidP="006177CE">
      <w:pPr>
        <w:pStyle w:val="Sarakstarindkopa"/>
        <w:numPr>
          <w:ilvl w:val="0"/>
          <w:numId w:val="36"/>
        </w:numPr>
        <w:jc w:val="both"/>
      </w:pPr>
      <w:r w:rsidRPr="00EE3531">
        <w:t>Produktiem jābūt safasētiem atbilstoši drošības un higiēnas prasībām, kvalitatīviem un nebojātiem, nebojātā iepakojumā.</w:t>
      </w:r>
    </w:p>
    <w:p w14:paraId="7CBED2EC" w14:textId="677DED90" w:rsidR="000F2F6E" w:rsidRPr="00EE3531" w:rsidRDefault="000F2F6E" w:rsidP="006177CE">
      <w:pPr>
        <w:pStyle w:val="Sarakstarindkopa"/>
        <w:numPr>
          <w:ilvl w:val="0"/>
          <w:numId w:val="36"/>
        </w:numPr>
        <w:jc w:val="both"/>
      </w:pPr>
      <w:r w:rsidRPr="00EE3531">
        <w:t>Pārtikas produkti jāpiegādā atbilstošā kvalitātē, sortimentā, daudzumā un pasūtītāja noteiktā laikā.</w:t>
      </w:r>
    </w:p>
    <w:p w14:paraId="3FAEAC48" w14:textId="134E485F" w:rsidR="000F2F6E" w:rsidRPr="00EE3531" w:rsidRDefault="000F2F6E" w:rsidP="006177CE">
      <w:pPr>
        <w:pStyle w:val="Sarakstarindkopa"/>
        <w:widowControl w:val="0"/>
        <w:numPr>
          <w:ilvl w:val="0"/>
          <w:numId w:val="36"/>
        </w:numPr>
        <w:autoSpaceDE w:val="0"/>
        <w:autoSpaceDN w:val="0"/>
        <w:adjustRightInd w:val="0"/>
        <w:ind w:right="38"/>
        <w:jc w:val="both"/>
      </w:pPr>
      <w:r w:rsidRPr="00EE3531">
        <w:t>Uz produktu iepakojuma, kuri atbilst BL vai NPKS vai LPIA prasībām, jābūt atbilstošam marķējumam vai norādei, kā arī, pēc pasūtītāja iestādes pieprasījuma, jāuzrāda to apliecinoši dokumenti.</w:t>
      </w:r>
    </w:p>
    <w:p w14:paraId="526055B2" w14:textId="77777777" w:rsidR="00952A85" w:rsidRPr="00485AA8" w:rsidRDefault="00952A85" w:rsidP="00952A85">
      <w:pPr>
        <w:pStyle w:val="Sarakstarindkopa"/>
        <w:widowControl w:val="0"/>
        <w:numPr>
          <w:ilvl w:val="0"/>
          <w:numId w:val="36"/>
        </w:numPr>
        <w:autoSpaceDE w:val="0"/>
        <w:autoSpaceDN w:val="0"/>
        <w:adjustRightInd w:val="0"/>
        <w:ind w:right="38"/>
        <w:jc w:val="both"/>
      </w:pPr>
      <w:r>
        <w:t>Pretendents piedāvājumā nedrīkst iekļaut pārtikas produktus, kuru:</w:t>
      </w:r>
    </w:p>
    <w:p w14:paraId="54C45EBC" w14:textId="77777777" w:rsidR="00952A85" w:rsidRDefault="00952A85" w:rsidP="00952A85">
      <w:pPr>
        <w:pStyle w:val="Sarakstarindkopa"/>
        <w:numPr>
          <w:ilvl w:val="1"/>
          <w:numId w:val="36"/>
        </w:numPr>
        <w:jc w:val="both"/>
      </w:pPr>
      <w:r>
        <w:t>sastāvā ir daļēji hidrogenēti augu tauki;</w:t>
      </w:r>
    </w:p>
    <w:p w14:paraId="0C7340AB" w14:textId="77777777" w:rsidR="00952A85" w:rsidRDefault="00952A85" w:rsidP="00952A85">
      <w:pPr>
        <w:pStyle w:val="Sarakstarindkopa"/>
        <w:numPr>
          <w:ilvl w:val="1"/>
          <w:numId w:val="36"/>
        </w:numPr>
        <w:jc w:val="both"/>
      </w:pPr>
      <w:r>
        <w:t>satur garšas pastiprinātājus E620-650;</w:t>
      </w:r>
    </w:p>
    <w:p w14:paraId="3C84A8F4" w14:textId="77777777" w:rsidR="00952A85" w:rsidRDefault="00952A85" w:rsidP="00952A85">
      <w:pPr>
        <w:pStyle w:val="Sarakstarindkopa"/>
        <w:numPr>
          <w:ilvl w:val="1"/>
          <w:numId w:val="36"/>
        </w:numPr>
        <w:jc w:val="both"/>
      </w:pPr>
      <w:r>
        <w:t>sastāvā ietilpst šādas krāsvielas: E102, E104, E110, E124, E120, E122, E127, E129, E131, E132, E133, E142, E151, E155 un saldinātāji: E950, E951, E952, E954;</w:t>
      </w:r>
    </w:p>
    <w:p w14:paraId="48526165" w14:textId="77777777" w:rsidR="00952A85" w:rsidRDefault="00952A85" w:rsidP="00952A85">
      <w:pPr>
        <w:pStyle w:val="Sarakstarindkopa"/>
        <w:numPr>
          <w:ilvl w:val="1"/>
          <w:numId w:val="36"/>
        </w:numPr>
        <w:jc w:val="both"/>
      </w:pPr>
      <w:r>
        <w:t>ražošanā tikt izmantotas sintētiskās krāsvielas;</w:t>
      </w:r>
    </w:p>
    <w:p w14:paraId="1B6F47D8" w14:textId="77777777" w:rsidR="00952A85" w:rsidRDefault="00952A85" w:rsidP="00952A85">
      <w:pPr>
        <w:pStyle w:val="Sarakstarindkopa"/>
        <w:numPr>
          <w:ilvl w:val="1"/>
          <w:numId w:val="36"/>
        </w:numPr>
        <w:jc w:val="both"/>
      </w:pPr>
      <w:r>
        <w:t>satur ģenētiski modificētus organismus, kuri sastāv no tiem un ir no tiem ražoti.</w:t>
      </w:r>
    </w:p>
    <w:p w14:paraId="1B209FA3" w14:textId="26F5C8A8" w:rsidR="000F2F6E" w:rsidRPr="00EE3531" w:rsidRDefault="000F2F6E" w:rsidP="006177CE">
      <w:pPr>
        <w:pStyle w:val="Sarakstarindkopa"/>
        <w:numPr>
          <w:ilvl w:val="0"/>
          <w:numId w:val="36"/>
        </w:numPr>
        <w:jc w:val="both"/>
      </w:pPr>
      <w:r w:rsidRPr="00EE3531">
        <w:t>Pārtikas produktu derīguma termiņš uz piegādes brīdi jābūt ne mazāks kā 75% no ražotāja noteiktā kopējā derīguma termiņa.</w:t>
      </w:r>
    </w:p>
    <w:p w14:paraId="4D98EE1B" w14:textId="77B16352" w:rsidR="000F2F6E" w:rsidRPr="00EE3531" w:rsidRDefault="000F2F6E" w:rsidP="006177CE">
      <w:pPr>
        <w:pStyle w:val="Sarakstarindkopa"/>
        <w:numPr>
          <w:ilvl w:val="0"/>
          <w:numId w:val="36"/>
        </w:numPr>
        <w:jc w:val="both"/>
      </w:pPr>
      <w:r w:rsidRPr="00EE3531">
        <w:t>Derīguma termiņam īsās realizācijas produktiem (izņemot maizei) ir jābūt vismaz 3 (trīs) dienas no piegādes dienas.</w:t>
      </w:r>
    </w:p>
    <w:p w14:paraId="0D5E823F" w14:textId="67E18E73" w:rsidR="000F2F6E" w:rsidRPr="00EE3531" w:rsidRDefault="000F2F6E" w:rsidP="006177CE">
      <w:pPr>
        <w:pStyle w:val="Sarakstarindkopa"/>
        <w:widowControl w:val="0"/>
        <w:numPr>
          <w:ilvl w:val="0"/>
          <w:numId w:val="36"/>
        </w:numPr>
        <w:autoSpaceDE w:val="0"/>
        <w:autoSpaceDN w:val="0"/>
        <w:adjustRightInd w:val="0"/>
        <w:ind w:right="38"/>
        <w:jc w:val="both"/>
      </w:pPr>
      <w:r w:rsidRPr="00EE3531">
        <w:t xml:space="preserve">Preču piegāde jāveic </w:t>
      </w:r>
      <w:r w:rsidR="00082F9C">
        <w:t>p</w:t>
      </w:r>
      <w:r w:rsidR="00082F9C" w:rsidRPr="00082F9C">
        <w:t xml:space="preserve">ēc Pasūtītāja pieprasījuma </w:t>
      </w:r>
      <w:r w:rsidR="006F22DB">
        <w:t>1</w:t>
      </w:r>
      <w:r w:rsidR="00082F9C" w:rsidRPr="00082F9C">
        <w:t xml:space="preserve"> reiz</w:t>
      </w:r>
      <w:r w:rsidR="006F22DB">
        <w:t>i</w:t>
      </w:r>
      <w:r w:rsidR="00082F9C" w:rsidRPr="00082F9C">
        <w:t xml:space="preserve"> nedēļā līdz plkst.15.00.</w:t>
      </w:r>
    </w:p>
    <w:p w14:paraId="7DF10FDC" w14:textId="0171DCC2" w:rsidR="000F2F6E" w:rsidRPr="00EE3531" w:rsidRDefault="000F2F6E" w:rsidP="006177CE">
      <w:pPr>
        <w:pStyle w:val="Sarakstarindkopa"/>
        <w:widowControl w:val="0"/>
        <w:numPr>
          <w:ilvl w:val="0"/>
          <w:numId w:val="36"/>
        </w:numPr>
        <w:autoSpaceDE w:val="0"/>
        <w:autoSpaceDN w:val="0"/>
        <w:adjustRightInd w:val="0"/>
        <w:ind w:right="38"/>
        <w:jc w:val="both"/>
      </w:pPr>
      <w:r w:rsidRPr="00EE3531">
        <w:t>Piegādātājam jāpieņem līguma ietvaros piegādāto produktu iepakojumus (kastes, maisus, burkas, spainīšu, u.c. ar produktu piegādi saistītos primāros un terciāros iepakojumus), neprasot no pasūtītāja papildus samaksu par izlietotā iepakojuma pieņemšanu.</w:t>
      </w:r>
    </w:p>
    <w:p w14:paraId="23FA6A14" w14:textId="1E0744E4" w:rsidR="000F2F6E" w:rsidRDefault="000F2F6E" w:rsidP="006177CE">
      <w:pPr>
        <w:pStyle w:val="Sarakstarindkopa"/>
        <w:numPr>
          <w:ilvl w:val="0"/>
          <w:numId w:val="36"/>
        </w:numPr>
        <w:jc w:val="both"/>
      </w:pPr>
      <w:r w:rsidRPr="00EE3531">
        <w:t>Jāievēro arī citi, ar pārtikas piegādi saistītie nosacījumi, atbilstoši Pārtikas aprites uzraudzības likumam, Veterinārmedicīnas likumam, Preču un pakalpojumu drošuma likumam un uz minēto likuma pamata izdotajiem Ministru kabineta noteikumiem.</w:t>
      </w:r>
    </w:p>
    <w:p w14:paraId="17EA9E72" w14:textId="357779C7" w:rsidR="002F3B03" w:rsidRPr="00EE3531" w:rsidRDefault="002F3B03" w:rsidP="006177CE">
      <w:pPr>
        <w:pStyle w:val="Sarakstarindkopa"/>
        <w:numPr>
          <w:ilvl w:val="0"/>
          <w:numId w:val="36"/>
        </w:numPr>
        <w:jc w:val="both"/>
      </w:pPr>
      <w:r w:rsidRPr="002F3B03">
        <w:t>Piegādātāj</w:t>
      </w:r>
      <w:r>
        <w:t>am jā</w:t>
      </w:r>
      <w:r w:rsidRPr="002F3B03">
        <w:t>veic preces izkraušanu no transporta Pasūtītāja norādītajā vietā.</w:t>
      </w:r>
    </w:p>
    <w:p w14:paraId="58C43E2E" w14:textId="77777777" w:rsidR="000F2F6E" w:rsidRPr="00EE3531" w:rsidRDefault="000F2F6E" w:rsidP="006177CE">
      <w:pPr>
        <w:ind w:hanging="360"/>
        <w:jc w:val="both"/>
      </w:pPr>
    </w:p>
    <w:p w14:paraId="393C5A47" w14:textId="4893C066" w:rsidR="000F2F6E" w:rsidRPr="00EE3531" w:rsidRDefault="000F2F6E" w:rsidP="006177CE">
      <w:pPr>
        <w:jc w:val="center"/>
        <w:rPr>
          <w:b/>
          <w:bCs/>
        </w:rPr>
      </w:pPr>
      <w:r w:rsidRPr="00EE3531">
        <w:rPr>
          <w:b/>
          <w:bCs/>
        </w:rPr>
        <w:t>PĀRTIKAS PRODUKTU SARKSTS</w:t>
      </w:r>
    </w:p>
    <w:p w14:paraId="47D31500" w14:textId="291857CC" w:rsidR="000F2F6E" w:rsidRPr="00EE3531" w:rsidRDefault="000F2F6E" w:rsidP="00EE3531">
      <w:pPr>
        <w:rPr>
          <w:b/>
          <w:bCs/>
          <w:color w:val="FF0000"/>
        </w:rPr>
      </w:pPr>
      <w:r w:rsidRPr="00EE3531">
        <w:rPr>
          <w:b/>
          <w:bCs/>
          <w:color w:val="FF0000"/>
        </w:rPr>
        <w:t>Skat. Failu</w:t>
      </w:r>
      <w:r w:rsidR="00EE3531">
        <w:rPr>
          <w:b/>
          <w:bCs/>
          <w:color w:val="FF0000"/>
        </w:rPr>
        <w:t xml:space="preserve"> </w:t>
      </w:r>
      <w:r w:rsidRPr="00EE3531">
        <w:rPr>
          <w:b/>
          <w:bCs/>
          <w:color w:val="FF0000"/>
        </w:rPr>
        <w:t>“Tehn.specifikacija_</w:t>
      </w:r>
      <w:r w:rsidR="00A27D10">
        <w:rPr>
          <w:b/>
          <w:bCs/>
          <w:color w:val="FF0000"/>
        </w:rPr>
        <w:t>piena_produktu</w:t>
      </w:r>
      <w:r w:rsidRPr="00EE3531">
        <w:rPr>
          <w:b/>
          <w:bCs/>
          <w:color w:val="FF0000"/>
        </w:rPr>
        <w:t>_piegade”</w:t>
      </w:r>
    </w:p>
    <w:p w14:paraId="1541BA18" w14:textId="0F8922D7" w:rsidR="005322E5" w:rsidRPr="00EE3531" w:rsidRDefault="005322E5" w:rsidP="008539A1">
      <w:pPr>
        <w:jc w:val="right"/>
        <w:rPr>
          <w:i/>
          <w:iCs/>
        </w:rPr>
      </w:pPr>
      <w:r w:rsidRPr="00EE3531">
        <w:br w:type="page"/>
      </w:r>
      <w:r w:rsidRPr="00EE3531">
        <w:rPr>
          <w:bCs/>
          <w:i/>
          <w:iCs/>
        </w:rPr>
        <w:lastRenderedPageBreak/>
        <w:t>2.pielikums</w:t>
      </w:r>
    </w:p>
    <w:p w14:paraId="158CD4C2" w14:textId="77777777" w:rsidR="005322E5" w:rsidRPr="00EE3531" w:rsidRDefault="005322E5" w:rsidP="005322E5">
      <w:pPr>
        <w:jc w:val="right"/>
        <w:rPr>
          <w:sz w:val="20"/>
          <w:szCs w:val="20"/>
        </w:rPr>
      </w:pPr>
      <w:r w:rsidRPr="00EE3531">
        <w:rPr>
          <w:sz w:val="20"/>
          <w:szCs w:val="20"/>
        </w:rPr>
        <w:t>Tirgus izpētei</w:t>
      </w:r>
    </w:p>
    <w:p w14:paraId="56CAC621" w14:textId="521CED94" w:rsidR="005322E5" w:rsidRPr="00EE3531" w:rsidRDefault="005322E5" w:rsidP="005322E5">
      <w:pPr>
        <w:ind w:right="-2"/>
        <w:jc w:val="right"/>
        <w:rPr>
          <w:sz w:val="20"/>
          <w:szCs w:val="20"/>
        </w:rPr>
      </w:pPr>
      <w:r w:rsidRPr="00EE3531">
        <w:rPr>
          <w:sz w:val="20"/>
          <w:szCs w:val="20"/>
        </w:rPr>
        <w:t>“</w:t>
      </w:r>
      <w:r w:rsidR="00A27D10">
        <w:rPr>
          <w:sz w:val="20"/>
          <w:szCs w:val="20"/>
        </w:rPr>
        <w:t>Piena produktu</w:t>
      </w:r>
      <w:r w:rsidR="00242CFF">
        <w:rPr>
          <w:sz w:val="20"/>
          <w:szCs w:val="20"/>
        </w:rPr>
        <w:t xml:space="preserve"> </w:t>
      </w:r>
      <w:r w:rsidRPr="00EE3531">
        <w:rPr>
          <w:sz w:val="20"/>
          <w:szCs w:val="20"/>
        </w:rPr>
        <w:t>piegāde Baltinavas vidusskolas vajadzībām”</w:t>
      </w:r>
    </w:p>
    <w:p w14:paraId="3C1FCDE9" w14:textId="5CCEBBDF" w:rsidR="005322E5" w:rsidRPr="00EE3531" w:rsidRDefault="005322E5" w:rsidP="005322E5">
      <w:pPr>
        <w:ind w:right="-2"/>
        <w:jc w:val="right"/>
      </w:pPr>
      <w:r w:rsidRPr="00EE3531">
        <w:rPr>
          <w:sz w:val="20"/>
          <w:szCs w:val="20"/>
        </w:rPr>
        <w:t xml:space="preserve">ID Nr. BNP </w:t>
      </w:r>
      <w:r w:rsidR="00FE05ED">
        <w:rPr>
          <w:sz w:val="20"/>
          <w:szCs w:val="20"/>
        </w:rPr>
        <w:t xml:space="preserve">TI </w:t>
      </w:r>
      <w:r w:rsidRPr="00EE3531">
        <w:rPr>
          <w:sz w:val="20"/>
          <w:szCs w:val="20"/>
        </w:rPr>
        <w:t>2021/</w:t>
      </w:r>
      <w:r w:rsidR="002939B4">
        <w:rPr>
          <w:sz w:val="20"/>
          <w:szCs w:val="20"/>
        </w:rPr>
        <w:t>107</w:t>
      </w:r>
    </w:p>
    <w:p w14:paraId="4B076F7E" w14:textId="77777777" w:rsidR="005322E5" w:rsidRPr="00EE3531" w:rsidRDefault="005322E5" w:rsidP="005322E5">
      <w:pPr>
        <w:jc w:val="center"/>
        <w:rPr>
          <w:b/>
          <w:bCs/>
          <w:sz w:val="28"/>
          <w:szCs w:val="28"/>
        </w:rPr>
      </w:pPr>
    </w:p>
    <w:p w14:paraId="764FD023" w14:textId="774D0684" w:rsidR="00770DEC" w:rsidRPr="00EE3531" w:rsidRDefault="005322E5" w:rsidP="005322E5">
      <w:pPr>
        <w:jc w:val="center"/>
        <w:rPr>
          <w:b/>
          <w:bCs/>
          <w:sz w:val="28"/>
          <w:szCs w:val="28"/>
        </w:rPr>
      </w:pPr>
      <w:r w:rsidRPr="00EE3531">
        <w:rPr>
          <w:b/>
          <w:bCs/>
          <w:sz w:val="28"/>
          <w:szCs w:val="28"/>
        </w:rPr>
        <w:t>PIETEIKUMS DALĪBAI TIRGUS IZPĒTĒ</w:t>
      </w:r>
    </w:p>
    <w:p w14:paraId="60FFFCAC" w14:textId="675CF42F" w:rsidR="005322E5" w:rsidRPr="00EE3531" w:rsidRDefault="005322E5" w:rsidP="005322E5">
      <w:pPr>
        <w:jc w:val="center"/>
      </w:pPr>
    </w:p>
    <w:tbl>
      <w:tblPr>
        <w:tblW w:w="5000" w:type="pct"/>
        <w:tblLook w:val="0000" w:firstRow="0" w:lastRow="0" w:firstColumn="0" w:lastColumn="0" w:noHBand="0" w:noVBand="0"/>
      </w:tblPr>
      <w:tblGrid>
        <w:gridCol w:w="3061"/>
        <w:gridCol w:w="6010"/>
      </w:tblGrid>
      <w:tr w:rsidR="005322E5" w:rsidRPr="00EE3531" w14:paraId="4D3EBB0E" w14:textId="77777777" w:rsidTr="00710B70">
        <w:trPr>
          <w:cantSplit/>
          <w:trHeight w:val="537"/>
        </w:trPr>
        <w:tc>
          <w:tcPr>
            <w:tcW w:w="1687" w:type="pct"/>
          </w:tcPr>
          <w:p w14:paraId="4C51DDBC" w14:textId="77777777" w:rsidR="005322E5" w:rsidRPr="00EE3531" w:rsidRDefault="005322E5" w:rsidP="00710B70">
            <w:r w:rsidRPr="00EE3531">
              <w:t>Pasūtītājs</w:t>
            </w:r>
          </w:p>
        </w:tc>
        <w:tc>
          <w:tcPr>
            <w:tcW w:w="3313" w:type="pct"/>
            <w:tcBorders>
              <w:bottom w:val="single" w:sz="4" w:space="0" w:color="auto"/>
            </w:tcBorders>
          </w:tcPr>
          <w:p w14:paraId="7BB4416C" w14:textId="63B1C09B" w:rsidR="005322E5" w:rsidRPr="00EE3531" w:rsidRDefault="005322E5" w:rsidP="00710B70">
            <w:r w:rsidRPr="00EE3531">
              <w:rPr>
                <w:b/>
                <w:bCs/>
              </w:rPr>
              <w:t>Balvu novada pašvaldība</w:t>
            </w:r>
            <w:r w:rsidRPr="00EE3531">
              <w:t>, adrese: Bērzpils iela 1A, Balvi, Balvu nov., LV-4501, Reģ.Nr.90009115622</w:t>
            </w:r>
          </w:p>
        </w:tc>
      </w:tr>
    </w:tbl>
    <w:p w14:paraId="7A9AD46F" w14:textId="77777777" w:rsidR="005322E5" w:rsidRPr="00EE3531" w:rsidRDefault="005322E5" w:rsidP="005322E5">
      <w:pPr>
        <w:tabs>
          <w:tab w:val="left" w:pos="9000"/>
        </w:tabs>
        <w:ind w:right="-109"/>
        <w:jc w:val="both"/>
      </w:pPr>
    </w:p>
    <w:tbl>
      <w:tblPr>
        <w:tblW w:w="5000" w:type="pct"/>
        <w:tblLook w:val="0000" w:firstRow="0" w:lastRow="0" w:firstColumn="0" w:lastColumn="0" w:noHBand="0" w:noVBand="0"/>
      </w:tblPr>
      <w:tblGrid>
        <w:gridCol w:w="3061"/>
        <w:gridCol w:w="6010"/>
      </w:tblGrid>
      <w:tr w:rsidR="005901C1" w:rsidRPr="00EE3531" w14:paraId="5683DDFF" w14:textId="77777777" w:rsidTr="000F53F6">
        <w:tc>
          <w:tcPr>
            <w:tcW w:w="1687" w:type="pct"/>
          </w:tcPr>
          <w:p w14:paraId="394E60DD" w14:textId="77777777" w:rsidR="005901C1" w:rsidRPr="009A68EA" w:rsidRDefault="005901C1" w:rsidP="000F53F6">
            <w:pPr>
              <w:rPr>
                <w:u w:val="single"/>
              </w:rPr>
            </w:pPr>
            <w:r w:rsidRPr="009A68EA">
              <w:rPr>
                <w:u w:val="single"/>
              </w:rPr>
              <w:t>Pretendents</w:t>
            </w:r>
          </w:p>
          <w:p w14:paraId="0EE6D821" w14:textId="77777777" w:rsidR="005901C1" w:rsidRPr="00EE3531" w:rsidRDefault="005901C1" w:rsidP="000F53F6">
            <w:pPr>
              <w:rPr>
                <w:sz w:val="20"/>
                <w:szCs w:val="20"/>
              </w:rPr>
            </w:pPr>
            <w:r w:rsidRPr="00EE3531">
              <w:rPr>
                <w:sz w:val="20"/>
                <w:szCs w:val="20"/>
              </w:rPr>
              <w:t>(nosaukums, adrese, Reģ.Nr.)</w:t>
            </w:r>
          </w:p>
        </w:tc>
        <w:tc>
          <w:tcPr>
            <w:tcW w:w="3313" w:type="pct"/>
            <w:tcBorders>
              <w:bottom w:val="single" w:sz="4" w:space="0" w:color="auto"/>
            </w:tcBorders>
          </w:tcPr>
          <w:p w14:paraId="48FE154C" w14:textId="77777777" w:rsidR="005901C1" w:rsidRPr="00EE3531" w:rsidRDefault="005901C1" w:rsidP="000F53F6">
            <w:pPr>
              <w:rPr>
                <w:b/>
                <w:bCs/>
              </w:rPr>
            </w:pPr>
          </w:p>
        </w:tc>
      </w:tr>
      <w:tr w:rsidR="005901C1" w:rsidRPr="00EE3531" w14:paraId="7F91C807" w14:textId="77777777" w:rsidTr="000F53F6">
        <w:tc>
          <w:tcPr>
            <w:tcW w:w="1687" w:type="pct"/>
          </w:tcPr>
          <w:p w14:paraId="1BE8743A" w14:textId="77777777" w:rsidR="005901C1" w:rsidRPr="009A68EA" w:rsidRDefault="005901C1" w:rsidP="000F53F6">
            <w:pPr>
              <w:rPr>
                <w:u w:val="single"/>
              </w:rPr>
            </w:pPr>
            <w:r w:rsidRPr="009A68EA">
              <w:rPr>
                <w:u w:val="single"/>
              </w:rPr>
              <w:t>Paraksttiesīgā persona</w:t>
            </w:r>
          </w:p>
          <w:p w14:paraId="3FBFA0D3" w14:textId="77777777" w:rsidR="005901C1" w:rsidRPr="00EE3531" w:rsidRDefault="005901C1" w:rsidP="000F53F6">
            <w:pPr>
              <w:rPr>
                <w:sz w:val="20"/>
                <w:szCs w:val="20"/>
              </w:rPr>
            </w:pPr>
            <w:r w:rsidRPr="00EE3531">
              <w:rPr>
                <w:sz w:val="20"/>
                <w:szCs w:val="20"/>
              </w:rPr>
              <w:t>(personas, kura slēgs līgumu, vārds, uzvārds, amats;</w:t>
            </w:r>
          </w:p>
          <w:p w14:paraId="35898AA1" w14:textId="77777777" w:rsidR="005901C1" w:rsidRPr="00EE3531" w:rsidRDefault="005901C1" w:rsidP="000F53F6">
            <w:pPr>
              <w:rPr>
                <w:sz w:val="20"/>
                <w:szCs w:val="20"/>
              </w:rPr>
            </w:pPr>
            <w:r w:rsidRPr="00EE3531">
              <w:rPr>
                <w:sz w:val="20"/>
                <w:szCs w:val="20"/>
              </w:rPr>
              <w:t>ja līgumu slēgs pilnvarota persona, tad papildus norāda pilnvaras izošanas laiku un numuru)</w:t>
            </w:r>
          </w:p>
        </w:tc>
        <w:tc>
          <w:tcPr>
            <w:tcW w:w="3313" w:type="pct"/>
            <w:tcBorders>
              <w:top w:val="single" w:sz="4" w:space="0" w:color="auto"/>
              <w:bottom w:val="single" w:sz="4" w:space="0" w:color="auto"/>
            </w:tcBorders>
          </w:tcPr>
          <w:p w14:paraId="7898235E" w14:textId="77777777" w:rsidR="005901C1" w:rsidRPr="00EE3531" w:rsidRDefault="005901C1" w:rsidP="000F53F6">
            <w:pPr>
              <w:rPr>
                <w:bCs/>
              </w:rPr>
            </w:pPr>
          </w:p>
        </w:tc>
      </w:tr>
      <w:tr w:rsidR="005901C1" w:rsidRPr="00EE3531" w14:paraId="4FE6D9DE" w14:textId="77777777" w:rsidTr="000F53F6">
        <w:tc>
          <w:tcPr>
            <w:tcW w:w="1687" w:type="pct"/>
          </w:tcPr>
          <w:p w14:paraId="16B3B08D" w14:textId="77777777" w:rsidR="005901C1" w:rsidRPr="009A68EA" w:rsidRDefault="005901C1" w:rsidP="000F53F6">
            <w:pPr>
              <w:rPr>
                <w:u w:val="single"/>
              </w:rPr>
            </w:pPr>
            <w:r w:rsidRPr="009A68EA">
              <w:rPr>
                <w:u w:val="single"/>
              </w:rPr>
              <w:t>Informācija par norēķina kontu</w:t>
            </w:r>
          </w:p>
          <w:p w14:paraId="0688DC61" w14:textId="77777777" w:rsidR="005901C1" w:rsidRPr="00EE3531" w:rsidRDefault="005901C1" w:rsidP="000F53F6">
            <w:pPr>
              <w:rPr>
                <w:sz w:val="20"/>
                <w:szCs w:val="20"/>
              </w:rPr>
            </w:pPr>
            <w:r w:rsidRPr="00EE3531">
              <w:rPr>
                <w:sz w:val="20"/>
                <w:szCs w:val="20"/>
              </w:rPr>
              <w:t>(banka, kods, konta Nr.)</w:t>
            </w:r>
          </w:p>
        </w:tc>
        <w:tc>
          <w:tcPr>
            <w:tcW w:w="3313" w:type="pct"/>
            <w:tcBorders>
              <w:top w:val="single" w:sz="4" w:space="0" w:color="auto"/>
            </w:tcBorders>
          </w:tcPr>
          <w:p w14:paraId="4B7B2FD5" w14:textId="77777777" w:rsidR="005901C1" w:rsidRPr="00EE3531" w:rsidRDefault="005901C1" w:rsidP="000F53F6"/>
        </w:tc>
      </w:tr>
      <w:tr w:rsidR="005901C1" w:rsidRPr="00EE3531" w14:paraId="319BDE89" w14:textId="77777777" w:rsidTr="000F53F6">
        <w:tc>
          <w:tcPr>
            <w:tcW w:w="1687" w:type="pct"/>
          </w:tcPr>
          <w:p w14:paraId="6640EB2B" w14:textId="77777777" w:rsidR="005901C1" w:rsidRPr="009A68EA" w:rsidRDefault="005901C1" w:rsidP="000F53F6">
            <w:pPr>
              <w:rPr>
                <w:u w:val="single"/>
              </w:rPr>
            </w:pPr>
            <w:r w:rsidRPr="009A68EA">
              <w:rPr>
                <w:u w:val="single"/>
              </w:rPr>
              <w:t>Pretendenta kontaktpersona</w:t>
            </w:r>
          </w:p>
          <w:p w14:paraId="638AC26F" w14:textId="77777777" w:rsidR="005901C1" w:rsidRPr="00EE3531" w:rsidRDefault="005901C1" w:rsidP="000F53F6">
            <w:pPr>
              <w:rPr>
                <w:sz w:val="20"/>
                <w:szCs w:val="20"/>
              </w:rPr>
            </w:pPr>
            <w:r w:rsidRPr="00EE3531">
              <w:rPr>
                <w:sz w:val="20"/>
                <w:szCs w:val="20"/>
              </w:rPr>
              <w:t>(vārds, uzvārds, amats, tālrunis, e-pasta adrese)</w:t>
            </w:r>
          </w:p>
        </w:tc>
        <w:tc>
          <w:tcPr>
            <w:tcW w:w="3313" w:type="pct"/>
            <w:tcBorders>
              <w:top w:val="single" w:sz="4" w:space="0" w:color="auto"/>
              <w:bottom w:val="single" w:sz="4" w:space="0" w:color="auto"/>
            </w:tcBorders>
          </w:tcPr>
          <w:p w14:paraId="5D521927" w14:textId="77777777" w:rsidR="005901C1" w:rsidRPr="00EE3531" w:rsidRDefault="005901C1" w:rsidP="000F53F6"/>
        </w:tc>
      </w:tr>
    </w:tbl>
    <w:p w14:paraId="7E92736B" w14:textId="77777777" w:rsidR="005322E5" w:rsidRPr="00EE3531" w:rsidRDefault="005322E5" w:rsidP="005322E5">
      <w:pPr>
        <w:jc w:val="both"/>
      </w:pPr>
    </w:p>
    <w:p w14:paraId="5362D58B" w14:textId="70E57ABC" w:rsidR="005322E5" w:rsidRPr="00EE3531" w:rsidRDefault="005322E5" w:rsidP="005322E5">
      <w:pPr>
        <w:jc w:val="both"/>
        <w:rPr>
          <w:rFonts w:eastAsia="SimSun"/>
        </w:rPr>
      </w:pPr>
      <w:r w:rsidRPr="00EE3531">
        <w:t>Pretendents apliecina, ka ir iepazinies ar Balvu novada pašvaldības organizētās tirgus izpētes „</w:t>
      </w:r>
      <w:r w:rsidR="00A27D10">
        <w:rPr>
          <w:rFonts w:eastAsia="SimSun"/>
        </w:rPr>
        <w:t>Piena produktu</w:t>
      </w:r>
      <w:r w:rsidR="00242CFF">
        <w:rPr>
          <w:rFonts w:eastAsia="SimSun"/>
        </w:rPr>
        <w:t xml:space="preserve"> </w:t>
      </w:r>
      <w:r w:rsidRPr="00EE3531">
        <w:rPr>
          <w:rFonts w:eastAsia="SimSun"/>
        </w:rPr>
        <w:t>piegāde Baltinavas vidusskolas vajadzībām</w:t>
      </w:r>
      <w:r w:rsidRPr="00EE3531">
        <w:t>” (ID.Nr.</w:t>
      </w:r>
      <w:r w:rsidR="00FE05ED">
        <w:t xml:space="preserve"> </w:t>
      </w:r>
      <w:r w:rsidRPr="00EE3531">
        <w:t xml:space="preserve">BNP </w:t>
      </w:r>
      <w:r w:rsidR="00FE05ED">
        <w:t xml:space="preserve">TI </w:t>
      </w:r>
      <w:r w:rsidRPr="00EE3531">
        <w:t>2021/</w:t>
      </w:r>
      <w:r w:rsidR="002939B4">
        <w:t>107</w:t>
      </w:r>
      <w:r w:rsidRPr="00EE3531">
        <w:t xml:space="preserve">), </w:t>
      </w:r>
      <w:r w:rsidR="00197175">
        <w:t>darba uzdevumu</w:t>
      </w:r>
      <w:r w:rsidR="00197175" w:rsidRPr="00EE3531">
        <w:t xml:space="preserve"> </w:t>
      </w:r>
      <w:r w:rsidRPr="00EE3531">
        <w:t xml:space="preserve">un apņemas izpildīt </w:t>
      </w:r>
      <w:r w:rsidR="0017275F">
        <w:t>darba uzdevumā</w:t>
      </w:r>
      <w:r w:rsidRPr="00EE3531">
        <w:t xml:space="preserve"> noteiktās prasības.</w:t>
      </w:r>
    </w:p>
    <w:p w14:paraId="11A71123" w14:textId="77777777" w:rsidR="005322E5" w:rsidRPr="00EE3531" w:rsidRDefault="005322E5" w:rsidP="005322E5">
      <w:pPr>
        <w:jc w:val="both"/>
      </w:pPr>
    </w:p>
    <w:p w14:paraId="514924CF" w14:textId="77777777" w:rsidR="005322E5" w:rsidRPr="00EE3531" w:rsidRDefault="005322E5" w:rsidP="005322E5">
      <w:pPr>
        <w:jc w:val="both"/>
        <w:rPr>
          <w:b/>
        </w:rPr>
      </w:pPr>
      <w:r w:rsidRPr="00EE3531">
        <w:rPr>
          <w:b/>
        </w:rPr>
        <w:t>1. Finanšu un tehniskais piedāvājums:</w:t>
      </w:r>
    </w:p>
    <w:p w14:paraId="7E1602C5" w14:textId="2BE7C1AB" w:rsidR="005322E5" w:rsidRPr="00EE3531" w:rsidRDefault="005322E5" w:rsidP="005322E5">
      <w:pPr>
        <w:jc w:val="both"/>
      </w:pPr>
      <w:r w:rsidRPr="00EE3531">
        <w:t>1.1. Pretendenta piedāvājuma kopsavilkums:</w:t>
      </w:r>
    </w:p>
    <w:tbl>
      <w:tblPr>
        <w:tblW w:w="9072" w:type="dxa"/>
        <w:tblInd w:w="-5" w:type="dxa"/>
        <w:tblLayout w:type="fixed"/>
        <w:tblLook w:val="00A0" w:firstRow="1" w:lastRow="0" w:firstColumn="1" w:lastColumn="0" w:noHBand="0" w:noVBand="0"/>
      </w:tblPr>
      <w:tblGrid>
        <w:gridCol w:w="5954"/>
        <w:gridCol w:w="3118"/>
      </w:tblGrid>
      <w:tr w:rsidR="00181CA6" w:rsidRPr="00EE3531" w14:paraId="019E2799" w14:textId="77777777" w:rsidTr="00E77B88">
        <w:trPr>
          <w:trHeight w:val="505"/>
        </w:trPr>
        <w:tc>
          <w:tcPr>
            <w:tcW w:w="59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C580AF" w14:textId="77777777" w:rsidR="00181CA6" w:rsidRPr="00EE3531" w:rsidRDefault="00181CA6" w:rsidP="00E77B88">
            <w:pPr>
              <w:jc w:val="center"/>
              <w:rPr>
                <w:b/>
                <w:iCs/>
                <w:color w:val="000000"/>
              </w:rPr>
            </w:pPr>
            <w:r w:rsidRPr="00EE3531">
              <w:rPr>
                <w:b/>
              </w:rPr>
              <w:t>Vērtēšanas k</w:t>
            </w:r>
            <w:r w:rsidRPr="00EE3531">
              <w:rPr>
                <w:b/>
                <w:iCs/>
                <w:color w:val="000000"/>
              </w:rPr>
              <w:t>ritērijs</w:t>
            </w: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E68C39" w14:textId="77777777" w:rsidR="00181CA6" w:rsidRPr="00EE3531" w:rsidRDefault="00181CA6" w:rsidP="00E77B88">
            <w:pPr>
              <w:jc w:val="center"/>
              <w:rPr>
                <w:b/>
                <w:iCs/>
                <w:color w:val="000000"/>
              </w:rPr>
            </w:pPr>
            <w:r w:rsidRPr="00EE3531">
              <w:rPr>
                <w:b/>
                <w:iCs/>
                <w:color w:val="000000"/>
              </w:rPr>
              <w:t>Pretendenta piedāvājums</w:t>
            </w:r>
          </w:p>
        </w:tc>
      </w:tr>
      <w:tr w:rsidR="00181CA6" w:rsidRPr="00EE3531" w14:paraId="78806B4D" w14:textId="77777777" w:rsidTr="00E77B88">
        <w:trPr>
          <w:trHeight w:val="418"/>
        </w:trPr>
        <w:tc>
          <w:tcPr>
            <w:tcW w:w="5954" w:type="dxa"/>
            <w:tcBorders>
              <w:top w:val="single" w:sz="4" w:space="0" w:color="auto"/>
              <w:left w:val="single" w:sz="4" w:space="0" w:color="auto"/>
              <w:right w:val="single" w:sz="4" w:space="0" w:color="auto"/>
            </w:tcBorders>
          </w:tcPr>
          <w:p w14:paraId="2B61D799" w14:textId="77777777" w:rsidR="00181CA6" w:rsidRPr="00EE3531" w:rsidRDefault="00181CA6" w:rsidP="00E77B88">
            <w:pPr>
              <w:snapToGrid w:val="0"/>
              <w:rPr>
                <w:iCs/>
              </w:rPr>
            </w:pPr>
            <w:r w:rsidRPr="00EE3531">
              <w:rPr>
                <w:rFonts w:eastAsia="Calibri"/>
                <w:b/>
                <w:bCs/>
                <w:color w:val="000000"/>
                <w:lang w:eastAsia="lv-LV"/>
              </w:rPr>
              <w:t>Cena – piedāvātā kopējā līgumcena (EUR bez PVN)</w:t>
            </w:r>
          </w:p>
        </w:tc>
        <w:tc>
          <w:tcPr>
            <w:tcW w:w="3118" w:type="dxa"/>
            <w:tcBorders>
              <w:top w:val="single" w:sz="4" w:space="0" w:color="auto"/>
              <w:left w:val="single" w:sz="4" w:space="0" w:color="auto"/>
              <w:right w:val="single" w:sz="4" w:space="0" w:color="auto"/>
            </w:tcBorders>
          </w:tcPr>
          <w:p w14:paraId="6398D934" w14:textId="77777777" w:rsidR="00181CA6" w:rsidRPr="00EE3531" w:rsidRDefault="00181CA6" w:rsidP="00E77B88">
            <w:pPr>
              <w:snapToGrid w:val="0"/>
              <w:jc w:val="center"/>
              <w:rPr>
                <w:bCs/>
                <w:iCs/>
              </w:rPr>
            </w:pPr>
            <w:r w:rsidRPr="00EE3531">
              <w:rPr>
                <w:bCs/>
                <w:iCs/>
              </w:rPr>
              <w:t>EUR __,__</w:t>
            </w:r>
          </w:p>
          <w:p w14:paraId="79D19650" w14:textId="77777777" w:rsidR="00181CA6" w:rsidRPr="00EE3531" w:rsidRDefault="00181CA6" w:rsidP="00E77B88">
            <w:pPr>
              <w:snapToGrid w:val="0"/>
              <w:jc w:val="center"/>
              <w:rPr>
                <w:bCs/>
                <w:iCs/>
              </w:rPr>
            </w:pPr>
          </w:p>
        </w:tc>
      </w:tr>
      <w:tr w:rsidR="00181CA6" w:rsidRPr="00EE3531" w14:paraId="1636D3BB" w14:textId="77777777" w:rsidTr="00E77B88">
        <w:tc>
          <w:tcPr>
            <w:tcW w:w="5954" w:type="dxa"/>
            <w:tcBorders>
              <w:top w:val="single" w:sz="4" w:space="0" w:color="auto"/>
              <w:left w:val="single" w:sz="4" w:space="0" w:color="auto"/>
              <w:bottom w:val="single" w:sz="4" w:space="0" w:color="auto"/>
              <w:right w:val="single" w:sz="4" w:space="0" w:color="auto"/>
            </w:tcBorders>
            <w:vAlign w:val="center"/>
          </w:tcPr>
          <w:p w14:paraId="71A16D12" w14:textId="77777777" w:rsidR="00181CA6" w:rsidRPr="00EE3531" w:rsidRDefault="00181CA6" w:rsidP="00E77B88">
            <w:r>
              <w:rPr>
                <w:b/>
                <w:bCs/>
              </w:rPr>
              <w:t>P</w:t>
            </w:r>
            <w:r w:rsidRPr="00EE3531">
              <w:rPr>
                <w:b/>
                <w:bCs/>
              </w:rPr>
              <w:t>ārtikas produkti ar paaugstinātu kvalitātes līmeni</w:t>
            </w:r>
            <w:r w:rsidRPr="00EE3531">
              <w:t xml:space="preserve"> (produktu skaits, kas atbilst BL vai NPKS vai LPIA prasībām)</w:t>
            </w:r>
          </w:p>
        </w:tc>
        <w:tc>
          <w:tcPr>
            <w:tcW w:w="3118" w:type="dxa"/>
            <w:tcBorders>
              <w:top w:val="single" w:sz="4" w:space="0" w:color="auto"/>
              <w:left w:val="single" w:sz="4" w:space="0" w:color="auto"/>
              <w:bottom w:val="single" w:sz="4" w:space="0" w:color="auto"/>
              <w:right w:val="single" w:sz="4" w:space="0" w:color="auto"/>
            </w:tcBorders>
          </w:tcPr>
          <w:p w14:paraId="58E22E5E" w14:textId="77777777" w:rsidR="00181CA6" w:rsidRPr="00EE3531" w:rsidRDefault="00181CA6" w:rsidP="00E77B88">
            <w:pPr>
              <w:snapToGrid w:val="0"/>
              <w:jc w:val="center"/>
              <w:rPr>
                <w:bCs/>
                <w:iCs/>
              </w:rPr>
            </w:pPr>
          </w:p>
          <w:tbl>
            <w:tblPr>
              <w:tblStyle w:val="Reatabula"/>
              <w:tblW w:w="170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11"/>
            </w:tblGrid>
            <w:tr w:rsidR="00181CA6" w:rsidRPr="00EE3531" w14:paraId="14CAC0DF" w14:textId="77777777" w:rsidTr="00E77B88">
              <w:trPr>
                <w:jc w:val="center"/>
              </w:trPr>
              <w:tc>
                <w:tcPr>
                  <w:tcW w:w="992" w:type="dxa"/>
                </w:tcPr>
                <w:p w14:paraId="7819BC76" w14:textId="77777777" w:rsidR="00181CA6" w:rsidRPr="00EE3531" w:rsidRDefault="00181CA6" w:rsidP="00E77B88">
                  <w:pPr>
                    <w:snapToGrid w:val="0"/>
                    <w:jc w:val="center"/>
                    <w:rPr>
                      <w:bCs/>
                      <w:iCs/>
                    </w:rPr>
                  </w:pPr>
                </w:p>
              </w:tc>
              <w:tc>
                <w:tcPr>
                  <w:tcW w:w="711" w:type="dxa"/>
                  <w:tcBorders>
                    <w:bottom w:val="nil"/>
                  </w:tcBorders>
                </w:tcPr>
                <w:p w14:paraId="0E6005CA" w14:textId="77777777" w:rsidR="00181CA6" w:rsidRPr="00EE3531" w:rsidRDefault="00181CA6" w:rsidP="00E77B88">
                  <w:pPr>
                    <w:snapToGrid w:val="0"/>
                    <w:jc w:val="center"/>
                    <w:rPr>
                      <w:bCs/>
                      <w:iCs/>
                    </w:rPr>
                  </w:pPr>
                  <w:r w:rsidRPr="00EE3531">
                    <w:rPr>
                      <w:bCs/>
                      <w:iCs/>
                    </w:rPr>
                    <w:t>gb.</w:t>
                  </w:r>
                </w:p>
              </w:tc>
            </w:tr>
          </w:tbl>
          <w:p w14:paraId="4155DE1D" w14:textId="77777777" w:rsidR="00181CA6" w:rsidRPr="00EE3531" w:rsidRDefault="00181CA6" w:rsidP="00E77B88">
            <w:pPr>
              <w:snapToGrid w:val="0"/>
              <w:jc w:val="center"/>
              <w:rPr>
                <w:bCs/>
                <w:iCs/>
              </w:rPr>
            </w:pPr>
          </w:p>
        </w:tc>
      </w:tr>
      <w:tr w:rsidR="00181CA6" w:rsidRPr="00EE3531" w14:paraId="7B69AC0C" w14:textId="77777777" w:rsidTr="00E77B88">
        <w:trPr>
          <w:trHeight w:val="494"/>
        </w:trPr>
        <w:tc>
          <w:tcPr>
            <w:tcW w:w="5954" w:type="dxa"/>
            <w:tcBorders>
              <w:top w:val="single" w:sz="4" w:space="0" w:color="auto"/>
              <w:left w:val="single" w:sz="4" w:space="0" w:color="auto"/>
              <w:bottom w:val="single" w:sz="4" w:space="0" w:color="auto"/>
              <w:right w:val="single" w:sz="4" w:space="0" w:color="auto"/>
            </w:tcBorders>
            <w:vAlign w:val="center"/>
          </w:tcPr>
          <w:p w14:paraId="0BD7A59A" w14:textId="77777777" w:rsidR="007149A8" w:rsidRDefault="007149A8" w:rsidP="007149A8">
            <w:pPr>
              <w:tabs>
                <w:tab w:val="num" w:pos="0"/>
              </w:tabs>
            </w:pPr>
            <w:r w:rsidRPr="00EE3531">
              <w:rPr>
                <w:b/>
                <w:bCs/>
              </w:rPr>
              <w:t>Videi draudzīga piegāde</w:t>
            </w:r>
            <w:r w:rsidRPr="00EE3531">
              <w:t xml:space="preserve"> </w:t>
            </w:r>
          </w:p>
          <w:p w14:paraId="50657490" w14:textId="08A8969D" w:rsidR="00181CA6" w:rsidRPr="00EE3531" w:rsidRDefault="00821673" w:rsidP="007149A8">
            <w:pPr>
              <w:tabs>
                <w:tab w:val="num" w:pos="0"/>
              </w:tabs>
            </w:pPr>
            <w:r>
              <w:t>Vidējais a</w:t>
            </w:r>
            <w:r w:rsidR="007149A8">
              <w:t xml:space="preserve">ttālums no produktu ražošanas vietas _____________________ </w:t>
            </w:r>
            <w:r w:rsidR="007149A8" w:rsidRPr="007D5C62">
              <w:rPr>
                <w:i/>
                <w:iCs/>
              </w:rPr>
              <w:t>(norādīt adresi)</w:t>
            </w:r>
            <w:r w:rsidR="007149A8">
              <w:t xml:space="preserve"> līdz Kārsavas ielai 2</w:t>
            </w:r>
            <w:r w:rsidR="00C71A10">
              <w:t>2</w:t>
            </w:r>
            <w:r w:rsidR="007149A8">
              <w:t>, Baltinava, Baltinavas pag., Balvu nov.</w:t>
            </w:r>
          </w:p>
        </w:tc>
        <w:tc>
          <w:tcPr>
            <w:tcW w:w="3118" w:type="dxa"/>
            <w:tcBorders>
              <w:top w:val="single" w:sz="4" w:space="0" w:color="auto"/>
              <w:left w:val="single" w:sz="4" w:space="0" w:color="auto"/>
              <w:bottom w:val="single" w:sz="4" w:space="0" w:color="auto"/>
              <w:right w:val="single" w:sz="4" w:space="0" w:color="auto"/>
            </w:tcBorders>
          </w:tcPr>
          <w:p w14:paraId="5F35AB07" w14:textId="77777777" w:rsidR="00181CA6" w:rsidRPr="00EE3531" w:rsidRDefault="00181CA6" w:rsidP="00E77B88">
            <w:pPr>
              <w:jc w:val="center"/>
              <w:rPr>
                <w:bCs/>
                <w:iCs/>
              </w:rPr>
            </w:pPr>
          </w:p>
          <w:tbl>
            <w:tblPr>
              <w:tblStyle w:val="Reatabula"/>
              <w:tblW w:w="184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51"/>
            </w:tblGrid>
            <w:tr w:rsidR="00181CA6" w:rsidRPr="00EE3531" w14:paraId="1D8491AF" w14:textId="77777777" w:rsidTr="00E77B88">
              <w:trPr>
                <w:jc w:val="center"/>
              </w:trPr>
              <w:tc>
                <w:tcPr>
                  <w:tcW w:w="992" w:type="dxa"/>
                </w:tcPr>
                <w:p w14:paraId="28EF08E8" w14:textId="77777777" w:rsidR="00181CA6" w:rsidRPr="00EE3531" w:rsidRDefault="00181CA6" w:rsidP="00E77B88">
                  <w:pPr>
                    <w:snapToGrid w:val="0"/>
                    <w:jc w:val="center"/>
                    <w:rPr>
                      <w:bCs/>
                      <w:iCs/>
                    </w:rPr>
                  </w:pPr>
                </w:p>
              </w:tc>
              <w:tc>
                <w:tcPr>
                  <w:tcW w:w="851" w:type="dxa"/>
                  <w:tcBorders>
                    <w:bottom w:val="nil"/>
                  </w:tcBorders>
                </w:tcPr>
                <w:p w14:paraId="75356C31" w14:textId="77777777" w:rsidR="00181CA6" w:rsidRPr="00EE3531" w:rsidRDefault="00181CA6" w:rsidP="00E77B88">
                  <w:pPr>
                    <w:snapToGrid w:val="0"/>
                    <w:jc w:val="center"/>
                    <w:rPr>
                      <w:bCs/>
                      <w:iCs/>
                    </w:rPr>
                  </w:pPr>
                  <w:r>
                    <w:rPr>
                      <w:bCs/>
                      <w:iCs/>
                    </w:rPr>
                    <w:t>km</w:t>
                  </w:r>
                </w:p>
              </w:tc>
            </w:tr>
          </w:tbl>
          <w:p w14:paraId="01D5A00C" w14:textId="77777777" w:rsidR="00181CA6" w:rsidRPr="00EE3531" w:rsidRDefault="00181CA6" w:rsidP="00E77B88">
            <w:pPr>
              <w:jc w:val="center"/>
              <w:rPr>
                <w:bCs/>
                <w:iCs/>
              </w:rPr>
            </w:pPr>
          </w:p>
        </w:tc>
      </w:tr>
    </w:tbl>
    <w:p w14:paraId="229BD0AA" w14:textId="77777777" w:rsidR="005322E5" w:rsidRPr="00EE3531" w:rsidRDefault="005322E5" w:rsidP="005322E5">
      <w:pPr>
        <w:jc w:val="both"/>
        <w:rPr>
          <w:color w:val="000000"/>
        </w:rPr>
      </w:pPr>
    </w:p>
    <w:p w14:paraId="1094B12B" w14:textId="05A95B91" w:rsidR="00FB3B8E" w:rsidRPr="00EE3531" w:rsidRDefault="00FB3B8E" w:rsidP="00FB3B8E">
      <w:pPr>
        <w:jc w:val="both"/>
      </w:pPr>
      <w:r w:rsidRPr="00EE3531">
        <w:rPr>
          <w:color w:val="000000"/>
        </w:rPr>
        <w:t xml:space="preserve">1.2. </w:t>
      </w:r>
      <w:sdt>
        <w:sdtPr>
          <w:id w:val="-1818646633"/>
        </w:sdtPr>
        <w:sdtEndPr/>
        <w:sdtContent>
          <w:r w:rsidRPr="00EE3531">
            <w:rPr>
              <w:rFonts w:ascii="Segoe UI Symbol" w:eastAsia="MS Gothic" w:hAnsi="Segoe UI Symbol" w:cs="Segoe UI Symbol"/>
            </w:rPr>
            <w:t>☐</w:t>
          </w:r>
        </w:sdtContent>
      </w:sdt>
      <w:r w:rsidRPr="00EE3531">
        <w:t xml:space="preserve"> </w:t>
      </w:r>
      <w:r w:rsidRPr="00EE3531">
        <w:rPr>
          <w:i/>
          <w:iCs/>
          <w:color w:val="000000"/>
        </w:rPr>
        <w:t>(atzīmēt, ja piekrīt</w:t>
      </w:r>
      <w:r>
        <w:rPr>
          <w:i/>
          <w:iCs/>
          <w:color w:val="000000"/>
        </w:rPr>
        <w:t xml:space="preserve">) </w:t>
      </w:r>
      <w:r w:rsidRPr="00EE3531">
        <w:t>Pretendents apliecina, ka piedāvājuma cenā ir iekļauti visi ar līguma izpildi saistītie izdevumi, t.sk., visi nodokļi, nodevas, administratīvās izmaksas, transporta izdevumi, ka arī produktu iespējamie sadārdzinājumi</w:t>
      </w:r>
      <w:r w:rsidRPr="00EE3531">
        <w:rPr>
          <w:color w:val="000000"/>
        </w:rPr>
        <w:t xml:space="preserve"> u.c. cenu izmaiņas</w:t>
      </w:r>
      <w:r w:rsidRPr="00EE3531">
        <w:t xml:space="preserve">, kā arī tādas piegādes izmaksas, kas nav minētas, bet bez kurām nebūtu iespējama kvalitatīvu </w:t>
      </w:r>
      <w:r>
        <w:t>produktu</w:t>
      </w:r>
      <w:r w:rsidRPr="00EE3531">
        <w:t xml:space="preserve"> piegāde</w:t>
      </w:r>
      <w:r w:rsidR="00197175">
        <w:t>.</w:t>
      </w:r>
    </w:p>
    <w:p w14:paraId="09DB7DB4" w14:textId="77777777" w:rsidR="005322E5" w:rsidRPr="00EE3531" w:rsidRDefault="005322E5" w:rsidP="005322E5">
      <w:pPr>
        <w:jc w:val="both"/>
        <w:rPr>
          <w:color w:val="000000"/>
        </w:rPr>
      </w:pPr>
    </w:p>
    <w:p w14:paraId="44720C5A" w14:textId="77777777" w:rsidR="005322E5" w:rsidRPr="00EE3531" w:rsidRDefault="005322E5" w:rsidP="005322E5">
      <w:pPr>
        <w:jc w:val="both"/>
      </w:pPr>
      <w:r w:rsidRPr="00EE3531">
        <w:rPr>
          <w:color w:val="000000"/>
        </w:rPr>
        <w:t xml:space="preserve">1.3. Pretendents piekrīt zemāk norādītajai samaksas kārtībai </w:t>
      </w:r>
      <w:r w:rsidRPr="00EE3531">
        <w:rPr>
          <w:i/>
          <w:iCs/>
          <w:color w:val="000000"/>
        </w:rPr>
        <w:t>(atzīmēt, ja piekrīt)</w:t>
      </w:r>
      <w:r w:rsidRPr="00EE3531">
        <w:rPr>
          <w:color w:val="000000"/>
        </w:rPr>
        <w:t>:</w:t>
      </w:r>
    </w:p>
    <w:p w14:paraId="6650A7BE" w14:textId="7F9EC4B0" w:rsidR="005322E5" w:rsidRPr="00303E34" w:rsidRDefault="001D0862" w:rsidP="005322E5">
      <w:pPr>
        <w:jc w:val="both"/>
        <w:rPr>
          <w:spacing w:val="5"/>
        </w:rPr>
      </w:pPr>
      <w:sdt>
        <w:sdtPr>
          <w:id w:val="-1072041844"/>
        </w:sdtPr>
        <w:sdtEndPr/>
        <w:sdtContent>
          <w:r w:rsidR="005322E5" w:rsidRPr="00303E34">
            <w:rPr>
              <w:rFonts w:ascii="Segoe UI Symbol" w:eastAsia="MS Gothic" w:hAnsi="Segoe UI Symbol" w:cs="Segoe UI Symbol"/>
            </w:rPr>
            <w:t>☐</w:t>
          </w:r>
        </w:sdtContent>
      </w:sdt>
      <w:r w:rsidR="005322E5" w:rsidRPr="00303E34">
        <w:t xml:space="preserve"> Apmaksa tiek veikta </w:t>
      </w:r>
      <w:bookmarkStart w:id="0" w:name="_Hlk79564198"/>
      <w:r w:rsidR="00112C2D">
        <w:rPr>
          <w:rFonts w:eastAsia="Calibri"/>
          <w:bCs/>
          <w:lang w:eastAsia="lv-LV"/>
        </w:rPr>
        <w:t>3</w:t>
      </w:r>
      <w:r w:rsidR="00303E34" w:rsidRPr="00303E34">
        <w:rPr>
          <w:rFonts w:eastAsia="Calibri"/>
          <w:bCs/>
          <w:lang w:eastAsia="lv-LV"/>
        </w:rPr>
        <w:t>0 (</w:t>
      </w:r>
      <w:r w:rsidR="00112C2D">
        <w:rPr>
          <w:rFonts w:eastAsia="Calibri"/>
          <w:bCs/>
          <w:lang w:eastAsia="lv-LV"/>
        </w:rPr>
        <w:t>trīs</w:t>
      </w:r>
      <w:r w:rsidR="00303E34" w:rsidRPr="00303E34">
        <w:rPr>
          <w:rFonts w:eastAsia="Calibri"/>
          <w:bCs/>
          <w:lang w:eastAsia="lv-LV"/>
        </w:rPr>
        <w:t>desmit)</w:t>
      </w:r>
      <w:r w:rsidR="00112C2D">
        <w:rPr>
          <w:rFonts w:eastAsia="Calibri"/>
          <w:bCs/>
          <w:lang w:eastAsia="lv-LV"/>
        </w:rPr>
        <w:t xml:space="preserve"> kalendāro</w:t>
      </w:r>
      <w:r w:rsidR="00303E34" w:rsidRPr="00303E34">
        <w:rPr>
          <w:rFonts w:eastAsia="Calibri"/>
          <w:bCs/>
          <w:lang w:eastAsia="lv-LV"/>
        </w:rPr>
        <w:t xml:space="preserve"> dienu</w:t>
      </w:r>
      <w:bookmarkEnd w:id="0"/>
      <w:r w:rsidR="00303E34" w:rsidRPr="00303E34">
        <w:rPr>
          <w:rFonts w:eastAsia="Calibri"/>
          <w:bCs/>
          <w:lang w:eastAsia="lv-LV"/>
        </w:rPr>
        <w:t xml:space="preserve"> </w:t>
      </w:r>
      <w:r w:rsidR="005322E5" w:rsidRPr="00303E34">
        <w:t>laikā pēc rēķina iesniegšanas, atbilstoši</w:t>
      </w:r>
      <w:r w:rsidR="005322E5" w:rsidRPr="00303E34">
        <w:rPr>
          <w:spacing w:val="5"/>
        </w:rPr>
        <w:t xml:space="preserve"> piegādātajam pārtikas daudzumam.</w:t>
      </w:r>
    </w:p>
    <w:p w14:paraId="48CB4151" w14:textId="77777777" w:rsidR="005322E5" w:rsidRPr="00303E34" w:rsidRDefault="005322E5" w:rsidP="005322E5">
      <w:pPr>
        <w:jc w:val="both"/>
      </w:pPr>
    </w:p>
    <w:p w14:paraId="3895A235" w14:textId="7A11377D" w:rsidR="005322E5" w:rsidRPr="00303E34" w:rsidRDefault="00531610" w:rsidP="005322E5">
      <w:pPr>
        <w:pStyle w:val="naisf"/>
        <w:spacing w:before="0" w:after="0"/>
        <w:ind w:firstLine="0"/>
        <w:rPr>
          <w:b/>
          <w:bCs/>
          <w:iCs/>
        </w:rPr>
      </w:pPr>
      <w:r w:rsidRPr="00303E34">
        <w:rPr>
          <w:b/>
          <w:iCs/>
        </w:rPr>
        <w:t>2</w:t>
      </w:r>
      <w:r w:rsidR="005322E5" w:rsidRPr="00303E34">
        <w:rPr>
          <w:b/>
          <w:iCs/>
        </w:rPr>
        <w:t xml:space="preserve">. </w:t>
      </w:r>
      <w:r w:rsidR="005322E5" w:rsidRPr="00303E34">
        <w:rPr>
          <w:b/>
          <w:bCs/>
          <w:color w:val="000000"/>
        </w:rPr>
        <w:t>Pretendents apliecina</w:t>
      </w:r>
      <w:r w:rsidR="005322E5" w:rsidRPr="00303E34">
        <w:rPr>
          <w:color w:val="000000"/>
        </w:rPr>
        <w:t xml:space="preserve">, ka </w:t>
      </w:r>
      <w:r w:rsidR="005322E5" w:rsidRPr="00303E34">
        <w:rPr>
          <w:i/>
          <w:iCs/>
          <w:color w:val="000000"/>
        </w:rPr>
        <w:t>(atzīmēt, ja piekrīt)</w:t>
      </w:r>
      <w:r w:rsidR="005322E5" w:rsidRPr="00303E34">
        <w:rPr>
          <w:b/>
          <w:bCs/>
          <w:color w:val="000000"/>
        </w:rPr>
        <w:t>:</w:t>
      </w:r>
    </w:p>
    <w:p w14:paraId="5F7CA6AA" w14:textId="408F822A" w:rsidR="005322E5" w:rsidRPr="00303E34" w:rsidRDefault="001D0862" w:rsidP="005322E5">
      <w:pPr>
        <w:pStyle w:val="naisf"/>
        <w:spacing w:before="0" w:after="0"/>
        <w:ind w:firstLine="0"/>
      </w:pPr>
      <w:sdt>
        <w:sdtPr>
          <w:id w:val="-307477678"/>
        </w:sdtPr>
        <w:sdtEndPr/>
        <w:sdtContent>
          <w:r w:rsidR="005322E5" w:rsidRPr="00303E34">
            <w:rPr>
              <w:rFonts w:ascii="Segoe UI Symbol" w:eastAsia="MS Gothic" w:hAnsi="Segoe UI Symbol" w:cs="Segoe UI Symbol"/>
            </w:rPr>
            <w:t>☐</w:t>
          </w:r>
        </w:sdtContent>
      </w:sdt>
      <w:r w:rsidR="005322E5" w:rsidRPr="00303E34">
        <w:t xml:space="preserve"> </w:t>
      </w:r>
      <w:r w:rsidR="00531610" w:rsidRPr="00303E34">
        <w:t>2</w:t>
      </w:r>
      <w:r w:rsidR="005322E5" w:rsidRPr="00303E34">
        <w:t>.1. iepriekšējo 12 (divpadsmit) mēnešu laikā, skaitot no piedāvājuma iesniegšanas dienas, nav bijuši pārkāpumi tādu produktu piegādes līgumu nosacījumu izpildē, kuri noslēgti saistībā ar ZPI, t.i., pasūtītājs nav izbeidzis līgumu ZPI nosacījumu neievērošanas dēļ;</w:t>
      </w:r>
    </w:p>
    <w:p w14:paraId="0543946D" w14:textId="7D10B740" w:rsidR="005322E5" w:rsidRPr="00303E34" w:rsidRDefault="001D0862" w:rsidP="005322E5">
      <w:pPr>
        <w:pStyle w:val="naisf"/>
        <w:spacing w:before="0" w:after="0"/>
        <w:ind w:firstLine="0"/>
        <w:rPr>
          <w:bCs/>
          <w:iCs/>
        </w:rPr>
      </w:pPr>
      <w:sdt>
        <w:sdtPr>
          <w:id w:val="371502328"/>
        </w:sdtPr>
        <w:sdtEndPr/>
        <w:sdtContent>
          <w:r w:rsidR="005322E5" w:rsidRPr="00303E34">
            <w:rPr>
              <w:rFonts w:ascii="Segoe UI Symbol" w:eastAsia="MS Gothic" w:hAnsi="Segoe UI Symbol" w:cs="Segoe UI Symbol"/>
            </w:rPr>
            <w:t>☐</w:t>
          </w:r>
        </w:sdtContent>
      </w:sdt>
      <w:r w:rsidR="005322E5" w:rsidRPr="00303E34">
        <w:t xml:space="preserve"> </w:t>
      </w:r>
      <w:r w:rsidR="00531610" w:rsidRPr="00303E34">
        <w:t>2</w:t>
      </w:r>
      <w:r w:rsidR="005322E5" w:rsidRPr="00303E34">
        <w:t>.</w:t>
      </w:r>
      <w:r w:rsidR="00A27D10" w:rsidRPr="00303E34">
        <w:t>2</w:t>
      </w:r>
      <w:r w:rsidR="005322E5" w:rsidRPr="00303E34">
        <w:t xml:space="preserve">. </w:t>
      </w:r>
      <w:r w:rsidR="005322E5" w:rsidRPr="00303E34">
        <w:rPr>
          <w:bCs/>
          <w:iCs/>
        </w:rPr>
        <w:t>pārtikas produktiem un to piegādēm tiks piemēroti norādījumi, kas noteikti Ministru kabineta 20.06.2017. noteikumu Nr.353 “Prasības zaļajam iepirkumam un to piemērošanas kārtība” 1.pielikuma  4.1. punktā “ZPI prasības un kritēriji pārtikas produktu piegādēm”</w:t>
      </w:r>
      <w:r w:rsidR="000F74BF">
        <w:rPr>
          <w:bCs/>
          <w:iCs/>
        </w:rPr>
        <w:t>.</w:t>
      </w:r>
    </w:p>
    <w:p w14:paraId="2BAAF7B2" w14:textId="0FAC0B94" w:rsidR="005322E5" w:rsidRDefault="005322E5" w:rsidP="005322E5">
      <w:pPr>
        <w:autoSpaceDE w:val="0"/>
        <w:jc w:val="both"/>
        <w:rPr>
          <w:color w:val="000000"/>
        </w:rPr>
      </w:pPr>
    </w:p>
    <w:p w14:paraId="58ED36F0" w14:textId="77777777" w:rsidR="005322E5" w:rsidRPr="00EE3531" w:rsidRDefault="005322E5" w:rsidP="005322E5">
      <w:pPr>
        <w:autoSpaceDE w:val="0"/>
        <w:jc w:val="both"/>
        <w:rPr>
          <w:i/>
          <w:iCs/>
        </w:rPr>
      </w:pPr>
    </w:p>
    <w:p w14:paraId="1F6175C6" w14:textId="77777777" w:rsidR="005322E5" w:rsidRPr="00EE3531" w:rsidRDefault="005322E5" w:rsidP="005322E5">
      <w:pPr>
        <w:autoSpaceDE w:val="0"/>
        <w:jc w:val="both"/>
        <w:rPr>
          <w:i/>
          <w:iCs/>
        </w:rPr>
      </w:pPr>
      <w:r w:rsidRPr="00EE3531">
        <w:rPr>
          <w:i/>
          <w:iCs/>
        </w:rPr>
        <w:t>[Paraksttiesīgās personas amata nosaukums]                       [paraksts]          [vārds, uzvārds]</w:t>
      </w:r>
    </w:p>
    <w:p w14:paraId="74109E1D" w14:textId="77777777" w:rsidR="005322E5" w:rsidRPr="00EE3531" w:rsidRDefault="005322E5" w:rsidP="005322E5">
      <w:pPr>
        <w:jc w:val="center"/>
      </w:pPr>
    </w:p>
    <w:sectPr w:rsidR="005322E5" w:rsidRPr="00EE3531" w:rsidSect="006177CE">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8FD7" w14:textId="77777777" w:rsidR="001D0862" w:rsidRDefault="001D0862" w:rsidP="003A4B89">
      <w:r>
        <w:separator/>
      </w:r>
    </w:p>
  </w:endnote>
  <w:endnote w:type="continuationSeparator" w:id="0">
    <w:p w14:paraId="20ACACF4" w14:textId="77777777" w:rsidR="001D0862" w:rsidRDefault="001D0862"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FEEE" w14:textId="77777777" w:rsidR="001D0862" w:rsidRDefault="001D0862" w:rsidP="003A4B89">
      <w:r>
        <w:separator/>
      </w:r>
    </w:p>
  </w:footnote>
  <w:footnote w:type="continuationSeparator" w:id="0">
    <w:p w14:paraId="3B3F6DDE" w14:textId="77777777" w:rsidR="001D0862" w:rsidRDefault="001D0862" w:rsidP="003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049C9"/>
    <w:multiLevelType w:val="multilevel"/>
    <w:tmpl w:val="B3F448EE"/>
    <w:lvl w:ilvl="0">
      <w:start w:val="1"/>
      <w:numFmt w:val="decimal"/>
      <w:lvlText w:val="%1."/>
      <w:lvlJc w:val="left"/>
      <w:pPr>
        <w:ind w:left="360" w:hanging="360"/>
      </w:pPr>
      <w:rPr>
        <w:rFonts w:hint="default"/>
      </w:rPr>
    </w:lvl>
    <w:lvl w:ilvl="1">
      <w:start w:val="1"/>
      <w:numFmt w:val="decimal"/>
      <w:suff w:val="space"/>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5"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AF40FB"/>
    <w:multiLevelType w:val="hybridMultilevel"/>
    <w:tmpl w:val="8BCE0770"/>
    <w:lvl w:ilvl="0" w:tplc="280CDEA2">
      <w:start w:val="1"/>
      <w:numFmt w:val="decimal"/>
      <w:suff w:val="space"/>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8B54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6" w15:restartNumberingAfterBreak="0">
    <w:nsid w:val="5BD367AB"/>
    <w:multiLevelType w:val="multilevel"/>
    <w:tmpl w:val="E4288E7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1"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9D6925"/>
    <w:multiLevelType w:val="multilevel"/>
    <w:tmpl w:val="0588957E"/>
    <w:lvl w:ilvl="0">
      <w:start w:val="1"/>
      <w:numFmt w:val="decimal"/>
      <w:suff w:val="space"/>
      <w:lvlText w:val="%1."/>
      <w:lvlJc w:val="left"/>
      <w:pPr>
        <w:ind w:left="360" w:hanging="360"/>
      </w:pPr>
      <w:rPr>
        <w:rFonts w:hint="default"/>
        <w:b/>
        <w:bCs w:val="0"/>
      </w:rPr>
    </w:lvl>
    <w:lvl w:ilvl="1">
      <w:start w:val="1"/>
      <w:numFmt w:val="decimal"/>
      <w:suff w:val="space"/>
      <w:lvlText w:val="%1.%2."/>
      <w:lvlJc w:val="left"/>
      <w:pPr>
        <w:ind w:left="792" w:hanging="432"/>
      </w:pPr>
      <w:rPr>
        <w:rFonts w:hint="default"/>
        <w:b w:val="0"/>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744" w:hanging="1224"/>
      </w:pPr>
      <w:rPr>
        <w:rFonts w:hint="default"/>
        <w:b/>
        <w:color w:val="auto"/>
      </w:rPr>
    </w:lvl>
    <w:lvl w:ilvl="8">
      <w:start w:val="1"/>
      <w:numFmt w:val="decimal"/>
      <w:lvlText w:val="%1.%2.%3.%4.%5.%6.%7.%8.%9."/>
      <w:lvlJc w:val="left"/>
      <w:pPr>
        <w:ind w:left="4320" w:hanging="1440"/>
      </w:pPr>
      <w:rPr>
        <w:rFonts w:hint="default"/>
        <w:b/>
        <w:color w:val="auto"/>
      </w:rPr>
    </w:lvl>
  </w:abstractNum>
  <w:abstractNum w:abstractNumId="33"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6"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12"/>
  </w:num>
  <w:num w:numId="3">
    <w:abstractNumId w:val="32"/>
  </w:num>
  <w:num w:numId="4">
    <w:abstractNumId w:val="18"/>
  </w:num>
  <w:num w:numId="5">
    <w:abstractNumId w:val="23"/>
  </w:num>
  <w:num w:numId="6">
    <w:abstractNumId w:val="21"/>
  </w:num>
  <w:num w:numId="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20"/>
  </w:num>
  <w:num w:numId="10">
    <w:abstractNumId w:val="32"/>
  </w:num>
  <w:num w:numId="11">
    <w:abstractNumId w:val="4"/>
  </w:num>
  <w:num w:numId="12">
    <w:abstractNumId w:val="35"/>
  </w:num>
  <w:num w:numId="13">
    <w:abstractNumId w:val="31"/>
  </w:num>
  <w:num w:numId="14">
    <w:abstractNumId w:val="24"/>
  </w:num>
  <w:num w:numId="15">
    <w:abstractNumId w:val="37"/>
  </w:num>
  <w:num w:numId="16">
    <w:abstractNumId w:val="13"/>
  </w:num>
  <w:num w:numId="17">
    <w:abstractNumId w:val="0"/>
  </w:num>
  <w:num w:numId="18">
    <w:abstractNumId w:val="29"/>
  </w:num>
  <w:num w:numId="19">
    <w:abstractNumId w:val="27"/>
  </w:num>
  <w:num w:numId="20">
    <w:abstractNumId w:val="8"/>
  </w:num>
  <w:num w:numId="21">
    <w:abstractNumId w:val="22"/>
  </w:num>
  <w:num w:numId="22">
    <w:abstractNumId w:val="2"/>
  </w:num>
  <w:num w:numId="23">
    <w:abstractNumId w:val="34"/>
  </w:num>
  <w:num w:numId="24">
    <w:abstractNumId w:val="6"/>
  </w:num>
  <w:num w:numId="25">
    <w:abstractNumId w:val="28"/>
  </w:num>
  <w:num w:numId="26">
    <w:abstractNumId w:val="5"/>
  </w:num>
  <w:num w:numId="27">
    <w:abstractNumId w:val="7"/>
  </w:num>
  <w:num w:numId="28">
    <w:abstractNumId w:val="19"/>
  </w:num>
  <w:num w:numId="29">
    <w:abstractNumId w:val="33"/>
  </w:num>
  <w:num w:numId="30">
    <w:abstractNumId w:val="36"/>
  </w:num>
  <w:num w:numId="31">
    <w:abstractNumId w:val="1"/>
  </w:num>
  <w:num w:numId="32">
    <w:abstractNumId w:val="15"/>
  </w:num>
  <w:num w:numId="33">
    <w:abstractNumId w:val="11"/>
  </w:num>
  <w:num w:numId="34">
    <w:abstractNumId w:val="9"/>
  </w:num>
  <w:num w:numId="35">
    <w:abstractNumId w:val="25"/>
  </w:num>
  <w:num w:numId="36">
    <w:abstractNumId w:val="3"/>
  </w:num>
  <w:num w:numId="37">
    <w:abstractNumId w:val="26"/>
  </w:num>
  <w:num w:numId="38">
    <w:abstractNumId w:val="1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05930"/>
    <w:rsid w:val="00031434"/>
    <w:rsid w:val="0005413B"/>
    <w:rsid w:val="000542FE"/>
    <w:rsid w:val="00072C5C"/>
    <w:rsid w:val="000731D7"/>
    <w:rsid w:val="00082F9C"/>
    <w:rsid w:val="00097F20"/>
    <w:rsid w:val="000B5392"/>
    <w:rsid w:val="000F2F6E"/>
    <w:rsid w:val="000F74BF"/>
    <w:rsid w:val="0010184D"/>
    <w:rsid w:val="00104829"/>
    <w:rsid w:val="00105AC4"/>
    <w:rsid w:val="00112C2D"/>
    <w:rsid w:val="00112C38"/>
    <w:rsid w:val="00142A9D"/>
    <w:rsid w:val="00142B55"/>
    <w:rsid w:val="00144F43"/>
    <w:rsid w:val="001541C7"/>
    <w:rsid w:val="00171444"/>
    <w:rsid w:val="0017275F"/>
    <w:rsid w:val="00181CA6"/>
    <w:rsid w:val="001832D0"/>
    <w:rsid w:val="00197175"/>
    <w:rsid w:val="001A7BE2"/>
    <w:rsid w:val="001B0592"/>
    <w:rsid w:val="001C08F2"/>
    <w:rsid w:val="001C1883"/>
    <w:rsid w:val="001D0862"/>
    <w:rsid w:val="001D45DD"/>
    <w:rsid w:val="001D7E5D"/>
    <w:rsid w:val="001F69C9"/>
    <w:rsid w:val="0021789F"/>
    <w:rsid w:val="00242CFF"/>
    <w:rsid w:val="00245E05"/>
    <w:rsid w:val="00251877"/>
    <w:rsid w:val="002548E6"/>
    <w:rsid w:val="00254F00"/>
    <w:rsid w:val="00265D3B"/>
    <w:rsid w:val="00274D72"/>
    <w:rsid w:val="00292AC7"/>
    <w:rsid w:val="002939B4"/>
    <w:rsid w:val="002A05B6"/>
    <w:rsid w:val="002A3813"/>
    <w:rsid w:val="002A4BC8"/>
    <w:rsid w:val="002C0B81"/>
    <w:rsid w:val="002E2DAD"/>
    <w:rsid w:val="002F3B03"/>
    <w:rsid w:val="00303E34"/>
    <w:rsid w:val="003243FE"/>
    <w:rsid w:val="003303E7"/>
    <w:rsid w:val="00336A71"/>
    <w:rsid w:val="003428B1"/>
    <w:rsid w:val="00375AEB"/>
    <w:rsid w:val="00394DB3"/>
    <w:rsid w:val="003A4B89"/>
    <w:rsid w:val="003B6BAE"/>
    <w:rsid w:val="003D4B76"/>
    <w:rsid w:val="00407E29"/>
    <w:rsid w:val="0041753B"/>
    <w:rsid w:val="00445C2B"/>
    <w:rsid w:val="004612CA"/>
    <w:rsid w:val="00472FD8"/>
    <w:rsid w:val="004A71F7"/>
    <w:rsid w:val="004E0684"/>
    <w:rsid w:val="004F31D6"/>
    <w:rsid w:val="005043D6"/>
    <w:rsid w:val="00521499"/>
    <w:rsid w:val="00531610"/>
    <w:rsid w:val="005322E5"/>
    <w:rsid w:val="005901C1"/>
    <w:rsid w:val="005A62B7"/>
    <w:rsid w:val="005B27FB"/>
    <w:rsid w:val="005C00D9"/>
    <w:rsid w:val="005C4A55"/>
    <w:rsid w:val="005C62D5"/>
    <w:rsid w:val="005D1F90"/>
    <w:rsid w:val="005E3693"/>
    <w:rsid w:val="005E7661"/>
    <w:rsid w:val="005F1187"/>
    <w:rsid w:val="006177CE"/>
    <w:rsid w:val="0063056E"/>
    <w:rsid w:val="00671DAC"/>
    <w:rsid w:val="00680448"/>
    <w:rsid w:val="0068362B"/>
    <w:rsid w:val="0068380C"/>
    <w:rsid w:val="00694DCF"/>
    <w:rsid w:val="006959F0"/>
    <w:rsid w:val="006A4ACA"/>
    <w:rsid w:val="006B11DF"/>
    <w:rsid w:val="006F04D4"/>
    <w:rsid w:val="006F22DB"/>
    <w:rsid w:val="007073B7"/>
    <w:rsid w:val="007149A8"/>
    <w:rsid w:val="00722F9B"/>
    <w:rsid w:val="00744F6E"/>
    <w:rsid w:val="00745A15"/>
    <w:rsid w:val="007476D1"/>
    <w:rsid w:val="007540EB"/>
    <w:rsid w:val="00756824"/>
    <w:rsid w:val="00760F06"/>
    <w:rsid w:val="00770DEC"/>
    <w:rsid w:val="00786ED9"/>
    <w:rsid w:val="00793B70"/>
    <w:rsid w:val="007B5258"/>
    <w:rsid w:val="007B5266"/>
    <w:rsid w:val="007F1A0D"/>
    <w:rsid w:val="008126E6"/>
    <w:rsid w:val="008143A0"/>
    <w:rsid w:val="00817810"/>
    <w:rsid w:val="00821673"/>
    <w:rsid w:val="008256E1"/>
    <w:rsid w:val="00827A96"/>
    <w:rsid w:val="0083489F"/>
    <w:rsid w:val="008378D6"/>
    <w:rsid w:val="0085204A"/>
    <w:rsid w:val="008539A1"/>
    <w:rsid w:val="00855850"/>
    <w:rsid w:val="0086713C"/>
    <w:rsid w:val="00875C55"/>
    <w:rsid w:val="008817B7"/>
    <w:rsid w:val="008841B9"/>
    <w:rsid w:val="008A3A1E"/>
    <w:rsid w:val="008B2EFD"/>
    <w:rsid w:val="008B5A38"/>
    <w:rsid w:val="008B7486"/>
    <w:rsid w:val="008D20FF"/>
    <w:rsid w:val="008D3B81"/>
    <w:rsid w:val="008E37E9"/>
    <w:rsid w:val="008E7341"/>
    <w:rsid w:val="008F217F"/>
    <w:rsid w:val="009149B4"/>
    <w:rsid w:val="00924590"/>
    <w:rsid w:val="00935EBB"/>
    <w:rsid w:val="009438AE"/>
    <w:rsid w:val="00952A85"/>
    <w:rsid w:val="00962BF8"/>
    <w:rsid w:val="00966C89"/>
    <w:rsid w:val="00971593"/>
    <w:rsid w:val="009A7182"/>
    <w:rsid w:val="009E22BB"/>
    <w:rsid w:val="009F2E05"/>
    <w:rsid w:val="00A0412A"/>
    <w:rsid w:val="00A12CCB"/>
    <w:rsid w:val="00A277C2"/>
    <w:rsid w:val="00A27D10"/>
    <w:rsid w:val="00A34744"/>
    <w:rsid w:val="00A4047E"/>
    <w:rsid w:val="00A73EB2"/>
    <w:rsid w:val="00A77720"/>
    <w:rsid w:val="00AA4AB1"/>
    <w:rsid w:val="00AB6786"/>
    <w:rsid w:val="00AC0A22"/>
    <w:rsid w:val="00AC2CC0"/>
    <w:rsid w:val="00AC3953"/>
    <w:rsid w:val="00AD247F"/>
    <w:rsid w:val="00AD38DF"/>
    <w:rsid w:val="00AF2211"/>
    <w:rsid w:val="00B061A7"/>
    <w:rsid w:val="00B114FE"/>
    <w:rsid w:val="00B21F60"/>
    <w:rsid w:val="00B65595"/>
    <w:rsid w:val="00BA7D26"/>
    <w:rsid w:val="00BC08CE"/>
    <w:rsid w:val="00BC21F1"/>
    <w:rsid w:val="00BE4E7E"/>
    <w:rsid w:val="00C1051C"/>
    <w:rsid w:val="00C130E4"/>
    <w:rsid w:val="00C22168"/>
    <w:rsid w:val="00C2293A"/>
    <w:rsid w:val="00C47029"/>
    <w:rsid w:val="00C63BC2"/>
    <w:rsid w:val="00C70712"/>
    <w:rsid w:val="00C70B0A"/>
    <w:rsid w:val="00C71A10"/>
    <w:rsid w:val="00C836FE"/>
    <w:rsid w:val="00CA1995"/>
    <w:rsid w:val="00CC6B7A"/>
    <w:rsid w:val="00CE08CB"/>
    <w:rsid w:val="00CE7051"/>
    <w:rsid w:val="00CF146A"/>
    <w:rsid w:val="00D014A6"/>
    <w:rsid w:val="00D40D7F"/>
    <w:rsid w:val="00D57EB7"/>
    <w:rsid w:val="00D63BBF"/>
    <w:rsid w:val="00D70776"/>
    <w:rsid w:val="00D80816"/>
    <w:rsid w:val="00DA75DE"/>
    <w:rsid w:val="00DB010C"/>
    <w:rsid w:val="00DC4A02"/>
    <w:rsid w:val="00E2475D"/>
    <w:rsid w:val="00E47B3F"/>
    <w:rsid w:val="00E611CD"/>
    <w:rsid w:val="00E632DB"/>
    <w:rsid w:val="00E97689"/>
    <w:rsid w:val="00EB50B2"/>
    <w:rsid w:val="00EC49BD"/>
    <w:rsid w:val="00ED50C6"/>
    <w:rsid w:val="00ED6ACB"/>
    <w:rsid w:val="00ED70C3"/>
    <w:rsid w:val="00EE3531"/>
    <w:rsid w:val="00F10347"/>
    <w:rsid w:val="00F11CCD"/>
    <w:rsid w:val="00F15025"/>
    <w:rsid w:val="00F40432"/>
    <w:rsid w:val="00F43E87"/>
    <w:rsid w:val="00F52AFB"/>
    <w:rsid w:val="00F7517B"/>
    <w:rsid w:val="00FA73E1"/>
    <w:rsid w:val="00FB3B8E"/>
    <w:rsid w:val="00FE05E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link w:val="naisfChar"/>
    <w:qFormat/>
    <w:rsid w:val="007C7F30"/>
    <w:pPr>
      <w:spacing w:before="75" w:after="75"/>
      <w:ind w:firstLine="375"/>
      <w:jc w:val="both"/>
    </w:pPr>
    <w:rPr>
      <w:lang w:eastAsia="lv-LV"/>
    </w:rPr>
  </w:style>
  <w:style w:type="paragraph" w:styleId="Sarakstarindkopa">
    <w:name w:val="List Paragraph"/>
    <w:basedOn w:val="Parasts"/>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locked/>
    <w:rsid w:val="003A4B89"/>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unhideWhenUsed/>
    <w:rsid w:val="003A4B89"/>
    <w:rPr>
      <w:rFonts w:ascii="Calibri" w:eastAsia="Calibri" w:hAnsi="Calibri" w:cs="Arial"/>
      <w:sz w:val="20"/>
      <w:szCs w:val="20"/>
    </w:rPr>
  </w:style>
  <w:style w:type="character" w:customStyle="1" w:styleId="FootnoteTextChar1">
    <w:name w:val="Footnote Text Char1"/>
    <w:basedOn w:val="Noklusjumarindkopasfonts"/>
    <w:uiPriority w:val="99"/>
    <w:semiHidden/>
    <w:rsid w:val="003A4B89"/>
    <w:rPr>
      <w:rFonts w:ascii="Times New Roman" w:eastAsia="Times New Roman" w:hAnsi="Times New Roman" w:cs="Times New Roman"/>
      <w:szCs w:val="20"/>
    </w:rPr>
  </w:style>
  <w:style w:type="character" w:styleId="Vresatsauce">
    <w:name w:val="footnote reference"/>
    <w:aliases w:val="Footnote symbol"/>
    <w:basedOn w:val="Noklusjumarindkopasfonts"/>
    <w:unhideWhenUsed/>
    <w:qFormat/>
    <w:rsid w:val="003A4B89"/>
    <w:rPr>
      <w:vertAlign w:val="superscript"/>
    </w:rPr>
  </w:style>
  <w:style w:type="character" w:customStyle="1" w:styleId="Neatrisintapieminana1">
    <w:name w:val="Neatrisināta pieminēšana1"/>
    <w:basedOn w:val="Noklusjumarindkopasfonts"/>
    <w:uiPriority w:val="99"/>
    <w:semiHidden/>
    <w:unhideWhenUsed/>
    <w:rsid w:val="00EB50B2"/>
    <w:rPr>
      <w:color w:val="605E5C"/>
      <w:shd w:val="clear" w:color="auto" w:fill="E1DFDD"/>
    </w:rPr>
  </w:style>
  <w:style w:type="paragraph" w:styleId="Paraststmeklis">
    <w:name w:val="Normal (Web)"/>
    <w:basedOn w:val="Parasts"/>
    <w:unhideWhenUsed/>
    <w:rsid w:val="002E2DAD"/>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A12CCB"/>
    <w:rPr>
      <w:color w:val="605E5C"/>
      <w:shd w:val="clear" w:color="auto" w:fill="E1DFDD"/>
    </w:rPr>
  </w:style>
  <w:style w:type="character" w:customStyle="1" w:styleId="naisfChar">
    <w:name w:val="naisf Char"/>
    <w:link w:val="naisf"/>
    <w:locked/>
    <w:rsid w:val="005322E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63717">
      <w:bodyDiv w:val="1"/>
      <w:marLeft w:val="0"/>
      <w:marRight w:val="0"/>
      <w:marTop w:val="0"/>
      <w:marBottom w:val="0"/>
      <w:divBdr>
        <w:top w:val="none" w:sz="0" w:space="0" w:color="auto"/>
        <w:left w:val="none" w:sz="0" w:space="0" w:color="auto"/>
        <w:bottom w:val="none" w:sz="0" w:space="0" w:color="auto"/>
        <w:right w:val="none" w:sz="0" w:space="0" w:color="auto"/>
      </w:divBdr>
    </w:div>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i.pvd.gov.lv/u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BE265-A9AF-4B82-9F16-8065782E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7908</Words>
  <Characters>4509</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13</cp:revision>
  <cp:lastPrinted>2021-08-03T06:48:00Z</cp:lastPrinted>
  <dcterms:created xsi:type="dcterms:W3CDTF">2021-08-24T13:06:00Z</dcterms:created>
  <dcterms:modified xsi:type="dcterms:W3CDTF">2021-08-26T10:22:00Z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