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16" w:rsidRPr="00E55816" w:rsidRDefault="00E55816" w:rsidP="004B6808">
      <w:pPr>
        <w:spacing w:after="0" w:line="240" w:lineRule="auto"/>
        <w:rPr>
          <w:rFonts w:ascii="Times New Roman" w:eastAsia="Times New Roman" w:hAnsi="Times New Roman" w:cs="Times New Roman"/>
          <w:b/>
          <w:sz w:val="24"/>
          <w:szCs w:val="24"/>
          <w:lang w:val="en-GB"/>
        </w:rPr>
      </w:pPr>
    </w:p>
    <w:p w:rsidR="00E55816" w:rsidRDefault="009F045E"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lv-LV"/>
        </w:rPr>
        <w:drawing>
          <wp:inline distT="0" distB="0" distL="0" distR="0" wp14:anchorId="7DB08F0B">
            <wp:extent cx="5852795" cy="1390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795" cy="1390015"/>
                    </a:xfrm>
                    <a:prstGeom prst="rect">
                      <a:avLst/>
                    </a:prstGeom>
                    <a:noFill/>
                  </pic:spPr>
                </pic:pic>
              </a:graphicData>
            </a:graphic>
          </wp:inline>
        </w:drawing>
      </w:r>
    </w:p>
    <w:p w:rsidR="009F045E" w:rsidRPr="00E55816" w:rsidRDefault="009F045E"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p>
    <w:p w:rsidR="00E55816" w:rsidRPr="00E55816" w:rsidRDefault="00E55816" w:rsidP="00755DF1">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rsidR="00755DF1" w:rsidRPr="0017363B" w:rsidRDefault="00C26117" w:rsidP="001736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BŪVUZRAUDZĪBA BĒRZKALNES PAGASTA CEĻA BALVI – VERPUĻEVA – ELKŠŅEVA – MŪROVA POSMA PĀRBŪVES IETVAROS</w:t>
      </w:r>
      <w:r w:rsidR="004B6808">
        <w:rPr>
          <w:rFonts w:ascii="Times New Roman" w:eastAsia="Times New Roman" w:hAnsi="Times New Roman" w:cs="Times New Roman"/>
          <w:b/>
          <w:sz w:val="24"/>
          <w:szCs w:val="24"/>
        </w:rPr>
        <w:t>,</w:t>
      </w:r>
    </w:p>
    <w:p w:rsidR="00283A89" w:rsidRPr="00FB28CA" w:rsidRDefault="00283A89" w:rsidP="00755DF1">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sidR="005E6489">
        <w:rPr>
          <w:rFonts w:ascii="Times New Roman" w:eastAsia="Times New Roman" w:hAnsi="Times New Roman" w:cs="Times New Roman"/>
          <w:b/>
          <w:sz w:val="24"/>
          <w:szCs w:val="24"/>
          <w:lang w:val="en-GB"/>
        </w:rPr>
        <w:t xml:space="preserve">BNP TI </w:t>
      </w:r>
      <w:r w:rsidR="004B6808">
        <w:rPr>
          <w:rFonts w:ascii="Times New Roman" w:eastAsia="Times New Roman" w:hAnsi="Times New Roman" w:cs="Times New Roman"/>
          <w:b/>
          <w:sz w:val="24"/>
          <w:szCs w:val="24"/>
          <w:lang w:val="en-GB"/>
        </w:rPr>
        <w:t>2020/22</w:t>
      </w:r>
    </w:p>
    <w:p w:rsidR="00FB28CA" w:rsidRPr="00FB28CA" w:rsidRDefault="00FB28CA" w:rsidP="00104263">
      <w:pPr>
        <w:spacing w:after="0" w:line="240" w:lineRule="auto"/>
        <w:rPr>
          <w:rFonts w:ascii="Times New Roman" w:eastAsia="Times New Roman" w:hAnsi="Times New Roman" w:cs="Times New Roman"/>
          <w:b/>
          <w:sz w:val="24"/>
          <w:szCs w:val="24"/>
        </w:rPr>
      </w:pPr>
    </w:p>
    <w:p w:rsidR="00FB28CA" w:rsidRPr="00FB28CA" w:rsidRDefault="00FB28CA" w:rsidP="00FB28CA">
      <w:pPr>
        <w:spacing w:after="0" w:line="240" w:lineRule="auto"/>
        <w:rPr>
          <w:rFonts w:ascii="Times New Roman" w:eastAsia="Times New Roman" w:hAnsi="Times New Roman" w:cs="Times New Roman"/>
          <w:b/>
          <w:bCs/>
          <w:sz w:val="24"/>
          <w:szCs w:val="24"/>
          <w:lang w:eastAsia="lv-LV"/>
        </w:rPr>
      </w:pPr>
      <w:r w:rsidRPr="00FB28CA">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FB28CA" w:rsidRPr="00FB28CA" w:rsidTr="0023648C">
        <w:trPr>
          <w:jc w:val="center"/>
        </w:trPr>
        <w:tc>
          <w:tcPr>
            <w:tcW w:w="3652" w:type="dxa"/>
          </w:tcPr>
          <w:p w:rsidR="00FB28CA" w:rsidRPr="00FB28CA" w:rsidRDefault="00FB28CA" w:rsidP="00FB28CA">
            <w:pPr>
              <w:keepNext/>
              <w:spacing w:after="0" w:line="240" w:lineRule="auto"/>
              <w:outlineLvl w:val="0"/>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Nosaukums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Balvu novada pašvaldība</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Reģistrācijas numurs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90009115622</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Adrese</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Bērzpils iela 1A, Balvi, Balvu novads</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tirgus izpētes priekšmetu</w:t>
            </w:r>
          </w:p>
        </w:tc>
        <w:tc>
          <w:tcPr>
            <w:tcW w:w="5670" w:type="dxa"/>
          </w:tcPr>
          <w:p w:rsidR="00FB3FFB" w:rsidRPr="00FB3FFB" w:rsidRDefault="00FB3FFB" w:rsidP="00FB3FFB">
            <w:pPr>
              <w:spacing w:after="0" w:line="240" w:lineRule="auto"/>
              <w:jc w:val="center"/>
              <w:rPr>
                <w:rFonts w:ascii="Times New Roman" w:eastAsia="Times New Roman" w:hAnsi="Times New Roman" w:cs="Times New Roman"/>
                <w:bCs/>
                <w:sz w:val="24"/>
                <w:szCs w:val="24"/>
                <w:lang w:eastAsia="lv-LV"/>
              </w:rPr>
            </w:pPr>
            <w:r w:rsidRPr="00FB3FFB">
              <w:rPr>
                <w:rFonts w:ascii="Times New Roman" w:eastAsia="Times New Roman" w:hAnsi="Times New Roman" w:cs="Times New Roman"/>
                <w:bCs/>
                <w:sz w:val="24"/>
                <w:szCs w:val="24"/>
                <w:lang w:eastAsia="lv-LV"/>
              </w:rPr>
              <w:t xml:space="preserve">Balvu novada pašvaldības projektu vadītāja </w:t>
            </w:r>
          </w:p>
          <w:p w:rsidR="00FB3FFB" w:rsidRPr="00FB3FFB" w:rsidRDefault="00FB3FFB" w:rsidP="00FB3FFB">
            <w:pPr>
              <w:spacing w:after="0" w:line="240" w:lineRule="auto"/>
              <w:jc w:val="center"/>
              <w:rPr>
                <w:rFonts w:ascii="Times New Roman" w:eastAsia="Times New Roman" w:hAnsi="Times New Roman" w:cs="Times New Roman"/>
                <w:bCs/>
                <w:sz w:val="24"/>
                <w:szCs w:val="24"/>
                <w:lang w:eastAsia="lv-LV"/>
              </w:rPr>
            </w:pPr>
            <w:r w:rsidRPr="00FB3FFB">
              <w:rPr>
                <w:rFonts w:ascii="Times New Roman" w:eastAsia="Times New Roman" w:hAnsi="Times New Roman" w:cs="Times New Roman"/>
                <w:bCs/>
                <w:sz w:val="24"/>
                <w:szCs w:val="24"/>
                <w:lang w:eastAsia="lv-LV"/>
              </w:rPr>
              <w:t xml:space="preserve">Irēna Začeva, tālr. 64521029, mob.26327162, </w:t>
            </w:r>
          </w:p>
          <w:p w:rsidR="00FB28CA" w:rsidRPr="00FB28CA" w:rsidRDefault="00FB3FFB" w:rsidP="00FB3FFB">
            <w:pPr>
              <w:spacing w:after="0" w:line="240" w:lineRule="auto"/>
              <w:jc w:val="center"/>
              <w:rPr>
                <w:rFonts w:ascii="Times New Roman" w:eastAsia="Times New Roman" w:hAnsi="Times New Roman" w:cs="Times New Roman"/>
                <w:bCs/>
                <w:sz w:val="24"/>
                <w:szCs w:val="24"/>
                <w:lang w:eastAsia="lv-LV"/>
              </w:rPr>
            </w:pPr>
            <w:r w:rsidRPr="00FB3FFB">
              <w:rPr>
                <w:rFonts w:ascii="Times New Roman" w:eastAsia="Times New Roman" w:hAnsi="Times New Roman" w:cs="Times New Roman"/>
                <w:bCs/>
                <w:sz w:val="24"/>
                <w:szCs w:val="24"/>
                <w:lang w:eastAsia="lv-LV"/>
              </w:rPr>
              <w:t>e-pasts: irena.zaceva@balvi.lv</w:t>
            </w:r>
          </w:p>
        </w:tc>
      </w:tr>
      <w:tr w:rsidR="00FB28CA" w:rsidRPr="00FB28CA" w:rsidTr="0023648C">
        <w:trPr>
          <w:trHeight w:val="318"/>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iepirkumu speciāliste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Sendija Cibule, tālr. 64520931, mob.</w:t>
            </w:r>
            <w:r w:rsidRPr="00FB28CA">
              <w:rPr>
                <w:rFonts w:ascii="Times New Roman" w:eastAsia="Times New Roman" w:hAnsi="Times New Roman" w:cs="Times New Roman"/>
                <w:b/>
                <w:bCs/>
                <w:sz w:val="24"/>
                <w:szCs w:val="24"/>
                <w:lang w:eastAsia="lv-LV"/>
              </w:rPr>
              <w:t xml:space="preserve"> </w:t>
            </w:r>
            <w:r w:rsidRPr="00FB28CA">
              <w:rPr>
                <w:rFonts w:ascii="Times New Roman" w:eastAsia="Times New Roman" w:hAnsi="Times New Roman" w:cs="Times New Roman"/>
                <w:bCs/>
                <w:sz w:val="24"/>
                <w:szCs w:val="24"/>
                <w:lang w:eastAsia="lv-LV"/>
              </w:rPr>
              <w:t xml:space="preserve">26415767,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e-pasts: sendija.cibule@balvi.lv</w:t>
            </w:r>
          </w:p>
        </w:tc>
      </w:tr>
      <w:tr w:rsidR="00FB28CA" w:rsidRPr="00FB28CA" w:rsidTr="0023648C">
        <w:trPr>
          <w:trHeight w:val="323"/>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E-pasta adrese </w:t>
            </w:r>
          </w:p>
        </w:tc>
        <w:tc>
          <w:tcPr>
            <w:tcW w:w="5670" w:type="dxa"/>
            <w:shd w:val="clear" w:color="auto" w:fill="auto"/>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dome@balvi.lv </w:t>
            </w:r>
          </w:p>
        </w:tc>
      </w:tr>
      <w:tr w:rsidR="00FB28CA" w:rsidRPr="00FB28CA" w:rsidTr="0023648C">
        <w:trPr>
          <w:trHeight w:val="181"/>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Darba laiks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pirmdienās 8:30-18:00; </w:t>
            </w:r>
          </w:p>
          <w:p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otrdienās, trešdienās un ceturtdienās 8:30-17:00;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kern w:val="32"/>
                <w:sz w:val="24"/>
                <w:szCs w:val="24"/>
                <w:lang w:eastAsia="lv-LV"/>
              </w:rPr>
              <w:t>piektdienās 8:30-16:00</w:t>
            </w:r>
          </w:p>
        </w:tc>
      </w:tr>
    </w:tbl>
    <w:p w:rsidR="00E55816" w:rsidRPr="00E55816" w:rsidRDefault="00E55816" w:rsidP="00E55816">
      <w:pPr>
        <w:spacing w:after="0" w:line="240" w:lineRule="auto"/>
        <w:jc w:val="center"/>
        <w:rPr>
          <w:rFonts w:ascii="Times New Roman" w:eastAsia="Times New Roman" w:hAnsi="Times New Roman" w:cs="Times New Roman"/>
          <w:b/>
          <w:bCs/>
          <w:sz w:val="24"/>
          <w:szCs w:val="24"/>
          <w:lang w:val="en-GB" w:eastAsia="lv-LV"/>
        </w:rPr>
      </w:pPr>
    </w:p>
    <w:p w:rsidR="00B25FE6" w:rsidRPr="00BE299E" w:rsidRDefault="00E32B75" w:rsidP="00E0607A">
      <w:pPr>
        <w:widowControl w:val="0"/>
        <w:numPr>
          <w:ilvl w:val="0"/>
          <w:numId w:val="2"/>
        </w:numPr>
        <w:suppressAutoHyphens/>
        <w:spacing w:after="0" w:line="240" w:lineRule="auto"/>
        <w:ind w:left="284" w:hanging="284"/>
        <w:jc w:val="both"/>
        <w:rPr>
          <w:rFonts w:ascii="Times New Roman" w:eastAsia="Times New Roman" w:hAnsi="Times New Roman" w:cs="Times New Roman"/>
          <w:b/>
          <w:sz w:val="24"/>
          <w:szCs w:val="20"/>
          <w:lang w:eastAsia="lv-LV"/>
        </w:rPr>
      </w:pPr>
      <w:r w:rsidRPr="00BE299E">
        <w:rPr>
          <w:rFonts w:ascii="Times New Roman" w:eastAsia="Times New Roman" w:hAnsi="Times New Roman" w:cs="Times New Roman"/>
          <w:b/>
          <w:color w:val="000000"/>
          <w:sz w:val="24"/>
          <w:szCs w:val="24"/>
          <w:lang w:eastAsia="lv-LV"/>
        </w:rPr>
        <w:t>Tirgus izpētes priekšmets</w:t>
      </w:r>
      <w:r w:rsidR="00B25FE6" w:rsidRPr="00BE299E">
        <w:rPr>
          <w:rFonts w:ascii="Times New Roman" w:eastAsia="Times New Roman" w:hAnsi="Times New Roman" w:cs="Times New Roman"/>
          <w:b/>
          <w:color w:val="000000"/>
          <w:sz w:val="24"/>
          <w:szCs w:val="24"/>
          <w:lang w:eastAsia="lv-LV"/>
        </w:rPr>
        <w:t>:</w:t>
      </w:r>
      <w:r w:rsidRPr="00BE299E">
        <w:rPr>
          <w:rFonts w:ascii="Times New Roman" w:eastAsia="Times New Roman" w:hAnsi="Times New Roman" w:cs="Times New Roman"/>
          <w:b/>
          <w:color w:val="000000"/>
          <w:sz w:val="24"/>
          <w:szCs w:val="24"/>
          <w:lang w:eastAsia="lv-LV"/>
        </w:rPr>
        <w:t xml:space="preserve"> </w:t>
      </w:r>
    </w:p>
    <w:p w:rsidR="00E32B75" w:rsidRPr="00BE299E" w:rsidRDefault="004B6808" w:rsidP="00E0607A">
      <w:pPr>
        <w:widowControl w:val="0"/>
        <w:suppressAutoHyphens/>
        <w:spacing w:after="0" w:line="240" w:lineRule="auto"/>
        <w:jc w:val="both"/>
        <w:rPr>
          <w:rFonts w:ascii="Times New Roman" w:eastAsia="Times New Roman" w:hAnsi="Times New Roman" w:cs="Times New Roman"/>
          <w:sz w:val="24"/>
          <w:szCs w:val="20"/>
          <w:lang w:eastAsia="lv-LV"/>
        </w:rPr>
      </w:pPr>
      <w:r w:rsidRPr="00BE299E">
        <w:rPr>
          <w:rFonts w:ascii="Times New Roman" w:eastAsia="Times New Roman" w:hAnsi="Times New Roman" w:cs="Times New Roman"/>
          <w:sz w:val="24"/>
          <w:szCs w:val="24"/>
        </w:rPr>
        <w:t xml:space="preserve">Būvuzraudzības veikšana Bērzkalnes pagasta ceļa Balvi – </w:t>
      </w:r>
      <w:proofErr w:type="spellStart"/>
      <w:r w:rsidRPr="00BE299E">
        <w:rPr>
          <w:rFonts w:ascii="Times New Roman" w:eastAsia="Times New Roman" w:hAnsi="Times New Roman" w:cs="Times New Roman"/>
          <w:sz w:val="24"/>
          <w:szCs w:val="24"/>
        </w:rPr>
        <w:t>Verp</w:t>
      </w:r>
      <w:r w:rsidR="00E0607A">
        <w:rPr>
          <w:rFonts w:ascii="Times New Roman" w:eastAsia="Times New Roman" w:hAnsi="Times New Roman" w:cs="Times New Roman"/>
          <w:sz w:val="24"/>
          <w:szCs w:val="24"/>
        </w:rPr>
        <w:t>uļeva</w:t>
      </w:r>
      <w:proofErr w:type="spellEnd"/>
      <w:r w:rsidR="00E0607A">
        <w:rPr>
          <w:rFonts w:ascii="Times New Roman" w:eastAsia="Times New Roman" w:hAnsi="Times New Roman" w:cs="Times New Roman"/>
          <w:sz w:val="24"/>
          <w:szCs w:val="24"/>
        </w:rPr>
        <w:t xml:space="preserve"> – </w:t>
      </w:r>
      <w:proofErr w:type="spellStart"/>
      <w:r w:rsidR="00E0607A">
        <w:rPr>
          <w:rFonts w:ascii="Times New Roman" w:eastAsia="Times New Roman" w:hAnsi="Times New Roman" w:cs="Times New Roman"/>
          <w:sz w:val="24"/>
          <w:szCs w:val="24"/>
        </w:rPr>
        <w:t>Elkšņeva</w:t>
      </w:r>
      <w:proofErr w:type="spellEnd"/>
      <w:r w:rsidR="00E0607A">
        <w:rPr>
          <w:rFonts w:ascii="Times New Roman" w:eastAsia="Times New Roman" w:hAnsi="Times New Roman" w:cs="Times New Roman"/>
          <w:sz w:val="24"/>
          <w:szCs w:val="24"/>
        </w:rPr>
        <w:t xml:space="preserve"> – </w:t>
      </w:r>
      <w:proofErr w:type="spellStart"/>
      <w:r w:rsidR="00E0607A">
        <w:rPr>
          <w:rFonts w:ascii="Times New Roman" w:eastAsia="Times New Roman" w:hAnsi="Times New Roman" w:cs="Times New Roman"/>
          <w:sz w:val="24"/>
          <w:szCs w:val="24"/>
        </w:rPr>
        <w:t>Mūrova</w:t>
      </w:r>
      <w:proofErr w:type="spellEnd"/>
      <w:r w:rsidR="00E0607A">
        <w:rPr>
          <w:rFonts w:ascii="Times New Roman" w:eastAsia="Times New Roman" w:hAnsi="Times New Roman" w:cs="Times New Roman"/>
          <w:sz w:val="24"/>
          <w:szCs w:val="24"/>
        </w:rPr>
        <w:t xml:space="preserve"> posma </w:t>
      </w:r>
      <w:r w:rsidRPr="00BE299E">
        <w:rPr>
          <w:rFonts w:ascii="Times New Roman" w:eastAsia="Times New Roman" w:hAnsi="Times New Roman" w:cs="Times New Roman"/>
          <w:sz w:val="24"/>
          <w:szCs w:val="24"/>
        </w:rPr>
        <w:t>pārbūves veikšanas laikā.</w:t>
      </w:r>
    </w:p>
    <w:p w:rsidR="00B25FE6" w:rsidRPr="00BE299E" w:rsidRDefault="00B25FE6" w:rsidP="00E0607A">
      <w:pPr>
        <w:pStyle w:val="ListParagraph"/>
        <w:numPr>
          <w:ilvl w:val="0"/>
          <w:numId w:val="2"/>
        </w:numPr>
        <w:spacing w:after="0"/>
        <w:ind w:left="284" w:hanging="284"/>
        <w:rPr>
          <w:rFonts w:ascii="Times New Roman" w:hAnsi="Times New Roman" w:cs="Times New Roman"/>
          <w:b/>
          <w:bCs/>
          <w:sz w:val="24"/>
          <w:szCs w:val="24"/>
        </w:rPr>
      </w:pPr>
      <w:r w:rsidRPr="00BE299E">
        <w:rPr>
          <w:rFonts w:ascii="Times New Roman" w:hAnsi="Times New Roman" w:cs="Times New Roman"/>
          <w:b/>
          <w:bCs/>
          <w:sz w:val="24"/>
          <w:szCs w:val="24"/>
        </w:rPr>
        <w:t xml:space="preserve">Tirgus izpētes priekšmetu raksturojošie rādītāji: </w:t>
      </w:r>
    </w:p>
    <w:p w:rsidR="00B25FE6" w:rsidRDefault="00B25FE6" w:rsidP="00E0607A">
      <w:pPr>
        <w:pStyle w:val="ListParagraph"/>
        <w:spacing w:after="0"/>
        <w:ind w:left="284" w:hanging="284"/>
        <w:rPr>
          <w:rFonts w:ascii="Times New Roman" w:eastAsia="Times New Roman" w:hAnsi="Times New Roman" w:cs="Times New Roman"/>
          <w:sz w:val="24"/>
          <w:szCs w:val="24"/>
        </w:rPr>
      </w:pPr>
      <w:r w:rsidRPr="00BE299E">
        <w:rPr>
          <w:rFonts w:ascii="Times New Roman" w:hAnsi="Times New Roman" w:cs="Times New Roman"/>
          <w:bCs/>
          <w:sz w:val="24"/>
          <w:szCs w:val="24"/>
        </w:rPr>
        <w:t xml:space="preserve">Plānots veikt </w:t>
      </w:r>
      <w:r w:rsidR="004B6808" w:rsidRPr="00BE299E">
        <w:rPr>
          <w:rFonts w:ascii="Times New Roman" w:eastAsia="Times New Roman" w:hAnsi="Times New Roman" w:cs="Times New Roman"/>
          <w:sz w:val="24"/>
          <w:szCs w:val="24"/>
        </w:rPr>
        <w:t xml:space="preserve">Bērzkalnes pagasta ceļa Balvi – </w:t>
      </w:r>
      <w:proofErr w:type="spellStart"/>
      <w:r w:rsidR="004B6808" w:rsidRPr="00BE299E">
        <w:rPr>
          <w:rFonts w:ascii="Times New Roman" w:eastAsia="Times New Roman" w:hAnsi="Times New Roman" w:cs="Times New Roman"/>
          <w:sz w:val="24"/>
          <w:szCs w:val="24"/>
        </w:rPr>
        <w:t>Verpuļeva</w:t>
      </w:r>
      <w:proofErr w:type="spellEnd"/>
      <w:r w:rsidR="004B6808" w:rsidRPr="00BE299E">
        <w:rPr>
          <w:rFonts w:ascii="Times New Roman" w:eastAsia="Times New Roman" w:hAnsi="Times New Roman" w:cs="Times New Roman"/>
          <w:sz w:val="24"/>
          <w:szCs w:val="24"/>
        </w:rPr>
        <w:t xml:space="preserve"> – </w:t>
      </w:r>
      <w:proofErr w:type="spellStart"/>
      <w:r w:rsidR="004B6808" w:rsidRPr="00BE299E">
        <w:rPr>
          <w:rFonts w:ascii="Times New Roman" w:eastAsia="Times New Roman" w:hAnsi="Times New Roman" w:cs="Times New Roman"/>
          <w:sz w:val="24"/>
          <w:szCs w:val="24"/>
        </w:rPr>
        <w:t>Elkšņeva</w:t>
      </w:r>
      <w:proofErr w:type="spellEnd"/>
      <w:r w:rsidR="004B6808" w:rsidRPr="00BE299E">
        <w:rPr>
          <w:rFonts w:ascii="Times New Roman" w:eastAsia="Times New Roman" w:hAnsi="Times New Roman" w:cs="Times New Roman"/>
          <w:sz w:val="24"/>
          <w:szCs w:val="24"/>
        </w:rPr>
        <w:t xml:space="preserve"> – </w:t>
      </w:r>
      <w:proofErr w:type="spellStart"/>
      <w:r w:rsidR="004B6808" w:rsidRPr="00BE299E">
        <w:rPr>
          <w:rFonts w:ascii="Times New Roman" w:eastAsia="Times New Roman" w:hAnsi="Times New Roman" w:cs="Times New Roman"/>
          <w:sz w:val="24"/>
          <w:szCs w:val="24"/>
        </w:rPr>
        <w:t>Mūrova</w:t>
      </w:r>
      <w:proofErr w:type="spellEnd"/>
      <w:r w:rsidR="004B6808" w:rsidRPr="00BE299E">
        <w:rPr>
          <w:rFonts w:ascii="Times New Roman" w:eastAsia="Times New Roman" w:hAnsi="Times New Roman" w:cs="Times New Roman"/>
          <w:sz w:val="24"/>
          <w:szCs w:val="24"/>
        </w:rPr>
        <w:t xml:space="preserve"> posma pārbūvi.</w:t>
      </w:r>
    </w:p>
    <w:p w:rsidR="00174F0B" w:rsidRPr="00BE299E" w:rsidRDefault="00174F0B" w:rsidP="00E0607A">
      <w:pPr>
        <w:pStyle w:val="Default"/>
        <w:numPr>
          <w:ilvl w:val="0"/>
          <w:numId w:val="2"/>
        </w:numPr>
        <w:ind w:left="284" w:hanging="284"/>
      </w:pPr>
      <w:r w:rsidRPr="00BE299E">
        <w:rPr>
          <w:b/>
          <w:bCs/>
        </w:rPr>
        <w:t xml:space="preserve">Būvuzrauga pienākums ir: </w:t>
      </w:r>
    </w:p>
    <w:p w:rsidR="00E0607A" w:rsidRPr="00FA6273" w:rsidRDefault="00FA6273" w:rsidP="00A05386">
      <w:pPr>
        <w:pStyle w:val="Default"/>
        <w:numPr>
          <w:ilvl w:val="1"/>
          <w:numId w:val="2"/>
        </w:numPr>
        <w:spacing w:after="27"/>
        <w:ind w:left="426" w:hanging="426"/>
        <w:jc w:val="both"/>
      </w:pPr>
      <w:r w:rsidRPr="00FA6273">
        <w:t>veikt objektā</w:t>
      </w:r>
      <w:r w:rsidR="00E0607A" w:rsidRPr="00FA6273">
        <w:t xml:space="preserve"> būvuzraudzību saskaņā ar LR spēkā esošu likumdošanu; </w:t>
      </w:r>
    </w:p>
    <w:p w:rsidR="002A66C4" w:rsidRPr="00FA6273" w:rsidRDefault="002A66C4" w:rsidP="002A66C4">
      <w:pPr>
        <w:pStyle w:val="Default"/>
        <w:numPr>
          <w:ilvl w:val="1"/>
          <w:numId w:val="2"/>
        </w:numPr>
        <w:spacing w:after="27"/>
        <w:ind w:left="426" w:hanging="426"/>
        <w:jc w:val="both"/>
      </w:pPr>
      <w:r w:rsidRPr="00FA6273">
        <w:t>pirms būvdarbu uzsākšanas izstrādāt būvuzraudzības plānu un pievienot konkrētajai būvniecības lietai būvniecības informācijas sistēmā;</w:t>
      </w:r>
    </w:p>
    <w:p w:rsidR="00A05386" w:rsidRPr="00FA6273" w:rsidRDefault="00A05386" w:rsidP="00A05386">
      <w:pPr>
        <w:pStyle w:val="Default"/>
        <w:numPr>
          <w:ilvl w:val="1"/>
          <w:numId w:val="2"/>
        </w:numPr>
        <w:spacing w:after="27"/>
        <w:ind w:left="426" w:hanging="426"/>
        <w:jc w:val="both"/>
      </w:pPr>
      <w:r w:rsidRPr="00FA6273">
        <w:t>objekta būvuzraudzība ir jāuzsāk vienlaicīgi ar būvdarbu uzsākšanu objektā;</w:t>
      </w:r>
    </w:p>
    <w:p w:rsidR="002A66C4" w:rsidRPr="00FA6273" w:rsidRDefault="002A66C4" w:rsidP="00A05386">
      <w:pPr>
        <w:pStyle w:val="Default"/>
        <w:numPr>
          <w:ilvl w:val="1"/>
          <w:numId w:val="2"/>
        </w:numPr>
        <w:spacing w:after="27"/>
        <w:ind w:left="426" w:hanging="426"/>
        <w:jc w:val="both"/>
      </w:pPr>
      <w:r w:rsidRPr="00FA6273">
        <w:t>iepazīties ar būvniecības ierosinātāja un būvdarbu veicēja, līguma nosacījumiem attiecībā uz būvdarbu apjomu un izpildi;</w:t>
      </w:r>
    </w:p>
    <w:p w:rsidR="002A66C4" w:rsidRPr="00FA6273" w:rsidRDefault="002A66C4" w:rsidP="00FA6273">
      <w:pPr>
        <w:pStyle w:val="Default"/>
        <w:numPr>
          <w:ilvl w:val="1"/>
          <w:numId w:val="2"/>
        </w:numPr>
        <w:spacing w:after="27"/>
        <w:ind w:left="426" w:hanging="426"/>
        <w:jc w:val="both"/>
      </w:pPr>
      <w:r w:rsidRPr="00FA6273">
        <w:t>pārbaudīt, vai pirms būvdarbu uzsākšanas ir izpildīti būvdarbu sagatavošanas nosacījumi;</w:t>
      </w:r>
    </w:p>
    <w:p w:rsidR="002A66C4" w:rsidRPr="00FA6273" w:rsidRDefault="002A66C4" w:rsidP="00FA6273">
      <w:pPr>
        <w:pStyle w:val="Default"/>
        <w:numPr>
          <w:ilvl w:val="1"/>
          <w:numId w:val="2"/>
        </w:numPr>
        <w:spacing w:after="27"/>
        <w:ind w:left="426" w:hanging="426"/>
        <w:jc w:val="both"/>
      </w:pPr>
      <w:r w:rsidRPr="00FA6273">
        <w:t>pārbaudīt būvdarbu secības un kvalitātes atbilstību būvprojektam, darbu veikšanas projektam, kā arī būvniecību, darba aizsardzību, vides aizsardzību;</w:t>
      </w:r>
    </w:p>
    <w:p w:rsidR="002A66C4" w:rsidRPr="00FA6273" w:rsidRDefault="002A66C4" w:rsidP="00FA6273">
      <w:pPr>
        <w:pStyle w:val="Default"/>
        <w:numPr>
          <w:ilvl w:val="1"/>
          <w:numId w:val="2"/>
        </w:numPr>
        <w:spacing w:after="27"/>
        <w:ind w:left="426" w:hanging="426"/>
        <w:jc w:val="both"/>
      </w:pPr>
      <w:r w:rsidRPr="00FA6273">
        <w:t>pārbaudīt veikto būvdarbu apjomus;</w:t>
      </w:r>
    </w:p>
    <w:p w:rsidR="002A66C4" w:rsidRPr="00FA6273" w:rsidRDefault="002A66C4" w:rsidP="00FA6273">
      <w:pPr>
        <w:pStyle w:val="Default"/>
        <w:numPr>
          <w:ilvl w:val="1"/>
          <w:numId w:val="2"/>
        </w:numPr>
        <w:spacing w:after="27"/>
        <w:ind w:left="426" w:hanging="426"/>
        <w:jc w:val="both"/>
      </w:pPr>
      <w:r w:rsidRPr="00FA6273">
        <w:t>izdarīt ierakstus būvdarbu žurnālā, tai skaitā par objekta pārbaudēs konstatētiem trūkumiem un būvdarbu vadītāja prombūtni;</w:t>
      </w:r>
    </w:p>
    <w:p w:rsidR="00E03873" w:rsidRPr="009A35D1" w:rsidRDefault="002A66C4" w:rsidP="00FA6273">
      <w:pPr>
        <w:pStyle w:val="Default"/>
        <w:numPr>
          <w:ilvl w:val="1"/>
          <w:numId w:val="2"/>
        </w:numPr>
        <w:spacing w:after="27"/>
        <w:ind w:left="426" w:hanging="426"/>
        <w:jc w:val="both"/>
      </w:pPr>
      <w:r w:rsidRPr="009A35D1">
        <w:t>kontrolēt būvdarbu žurnālā ierakstīto norādījumu izpildi;</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lastRenderedPageBreak/>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 xml:space="preserve">iepazīties un sniegt atzinumu pasūtītājam par būvdarbu veicēja kalendāro laika grafiku; </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kopā ar pasūtītāju un būvdarbu veicēju precizēt darbu</w:t>
      </w:r>
      <w:r w:rsidR="00A05386" w:rsidRPr="00C56A3A">
        <w:rPr>
          <w:color w:val="auto"/>
        </w:rPr>
        <w:t xml:space="preserve"> izpildes kvalitātes pielaides;</w:t>
      </w:r>
    </w:p>
    <w:p w:rsidR="00A05386" w:rsidRPr="00C56A3A" w:rsidRDefault="00E0607A" w:rsidP="009A35D1">
      <w:pPr>
        <w:pStyle w:val="Default"/>
        <w:numPr>
          <w:ilvl w:val="1"/>
          <w:numId w:val="2"/>
        </w:numPr>
        <w:spacing w:after="27"/>
        <w:ind w:left="567" w:hanging="567"/>
        <w:jc w:val="both"/>
        <w:rPr>
          <w:color w:val="auto"/>
        </w:rPr>
      </w:pPr>
      <w:r w:rsidRPr="00C56A3A">
        <w:rPr>
          <w:color w:val="auto"/>
        </w:rPr>
        <w:t xml:space="preserve">izvērtēt būvdarbu veicēja piedāvātās izmaiņas būvniecības projektu dokumentācijā un sniegt atzinumu pasūtītājam; </w:t>
      </w:r>
    </w:p>
    <w:p w:rsidR="00A05386" w:rsidRDefault="00E0607A" w:rsidP="009A35D1">
      <w:pPr>
        <w:pStyle w:val="Default"/>
        <w:numPr>
          <w:ilvl w:val="1"/>
          <w:numId w:val="2"/>
        </w:numPr>
        <w:spacing w:after="27"/>
        <w:ind w:left="567" w:hanging="567"/>
        <w:jc w:val="both"/>
      </w:pPr>
      <w:r>
        <w:t>pēc nepieciešamības sasaukt,</w:t>
      </w:r>
      <w:r w:rsidR="00A05386">
        <w:t xml:space="preserve"> kā arī pēc pasūtītāja pieprasījuma organizēt,</w:t>
      </w:r>
      <w:r>
        <w:t xml:space="preserve"> vadīt un protokolēt </w:t>
      </w:r>
      <w:proofErr w:type="spellStart"/>
      <w:r w:rsidRPr="00C0540E">
        <w:t>būvsapulc</w:t>
      </w:r>
      <w:r>
        <w:t>e</w:t>
      </w:r>
      <w:r w:rsidRPr="00C0540E">
        <w:t>s</w:t>
      </w:r>
      <w:proofErr w:type="spellEnd"/>
      <w:r w:rsidRPr="00C0540E">
        <w:t xml:space="preserve">, kurās piedalās būvniecības procesā iesaistītie dalībnieki, ja vien puses nevienojas par citu </w:t>
      </w:r>
      <w:proofErr w:type="spellStart"/>
      <w:r w:rsidRPr="00C0540E">
        <w:t>būvsapulču</w:t>
      </w:r>
      <w:proofErr w:type="spellEnd"/>
      <w:r w:rsidRPr="00C0540E">
        <w:t xml:space="preserve"> sasaukšanas kārtību. Nepieciešamības gadījumā, sasaukt ārkārtas </w:t>
      </w:r>
      <w:proofErr w:type="spellStart"/>
      <w:r w:rsidRPr="00C0540E">
        <w:t>būvsapulci</w:t>
      </w:r>
      <w:proofErr w:type="spellEnd"/>
      <w:r w:rsidRPr="00C0540E">
        <w:t xml:space="preserve">, pirms tam laicīgi paziņojot par to būvuzņēmējam un citām iesaistītajām pusēm; </w:t>
      </w:r>
    </w:p>
    <w:p w:rsidR="00A05386" w:rsidRDefault="00E0607A" w:rsidP="009A35D1">
      <w:pPr>
        <w:pStyle w:val="Default"/>
        <w:numPr>
          <w:ilvl w:val="1"/>
          <w:numId w:val="2"/>
        </w:numPr>
        <w:spacing w:after="27"/>
        <w:ind w:left="567" w:hanging="567"/>
        <w:jc w:val="both"/>
      </w:pPr>
      <w:r w:rsidRPr="00C0540E">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A05386" w:rsidRDefault="00E0607A" w:rsidP="009A35D1">
      <w:pPr>
        <w:pStyle w:val="Default"/>
        <w:numPr>
          <w:ilvl w:val="1"/>
          <w:numId w:val="2"/>
        </w:numPr>
        <w:spacing w:after="27"/>
        <w:ind w:left="567" w:hanging="567"/>
        <w:jc w:val="both"/>
      </w:pPr>
      <w:r w:rsidRPr="00C0540E">
        <w:t xml:space="preserve">veikt būvobjekta (-u) regulāru pārbaudi, darba izpildes pieņemšanu, saskaņojot un pārbaudot izpildīto darbu apjomus; </w:t>
      </w:r>
    </w:p>
    <w:p w:rsidR="00A05386" w:rsidRDefault="00E0607A" w:rsidP="009A35D1">
      <w:pPr>
        <w:pStyle w:val="Default"/>
        <w:numPr>
          <w:ilvl w:val="1"/>
          <w:numId w:val="2"/>
        </w:numPr>
        <w:spacing w:after="27"/>
        <w:ind w:left="567" w:hanging="567"/>
        <w:jc w:val="both"/>
      </w:pPr>
      <w:r w:rsidRPr="00C0540E">
        <w:t xml:space="preserve">apturēt būvdarbus būvobjektā LR normatīvajos aktos paredzētajos gadījumos un, ja tiek konstatēti pārkāpumi, kas saistīti ar būvdarbu līguma nosacījumu neievērošanu; </w:t>
      </w:r>
    </w:p>
    <w:p w:rsidR="00A05386" w:rsidRDefault="00E0607A" w:rsidP="009A35D1">
      <w:pPr>
        <w:pStyle w:val="Default"/>
        <w:numPr>
          <w:ilvl w:val="1"/>
          <w:numId w:val="2"/>
        </w:numPr>
        <w:spacing w:after="27"/>
        <w:ind w:left="567" w:hanging="567"/>
        <w:jc w:val="both"/>
      </w:pPr>
      <w:r w:rsidRPr="00C0540E">
        <w:t xml:space="preserve">ievērot darba drošības koordinatora norādījumus, bet pārkāpumu gadījumā informēt darba drošības koordinatoru un pasūtītāju par tiem; </w:t>
      </w:r>
    </w:p>
    <w:p w:rsidR="00A05386" w:rsidRDefault="00E0607A" w:rsidP="009A35D1">
      <w:pPr>
        <w:pStyle w:val="Default"/>
        <w:numPr>
          <w:ilvl w:val="1"/>
          <w:numId w:val="2"/>
        </w:numPr>
        <w:spacing w:after="27"/>
        <w:ind w:left="567" w:hanging="567"/>
        <w:jc w:val="both"/>
      </w:pPr>
      <w:r w:rsidRPr="00C0540E">
        <w:t xml:space="preserve">sniegt būvuzņēmējam norādījumus par izpildītā darba kvalitāti un defektu novēršanu; </w:t>
      </w:r>
    </w:p>
    <w:p w:rsidR="00A05386" w:rsidRDefault="00E0607A" w:rsidP="009A35D1">
      <w:pPr>
        <w:pStyle w:val="Default"/>
        <w:numPr>
          <w:ilvl w:val="1"/>
          <w:numId w:val="2"/>
        </w:numPr>
        <w:spacing w:after="27"/>
        <w:ind w:left="567" w:hanging="567"/>
        <w:jc w:val="both"/>
      </w:pPr>
      <w:r w:rsidRPr="00C0540E">
        <w:t xml:space="preserve">pretendentam būvobjektā jābūt ne mazāk kā </w:t>
      </w:r>
      <w:r>
        <w:t>1</w:t>
      </w:r>
      <w:r w:rsidRPr="00C0540E">
        <w:t xml:space="preserve"> (</w:t>
      </w:r>
      <w:r>
        <w:t>vienu</w:t>
      </w:r>
      <w:r w:rsidRPr="00C0540E">
        <w:t xml:space="preserve">) </w:t>
      </w:r>
      <w:r>
        <w:t xml:space="preserve">reizi </w:t>
      </w:r>
      <w:r w:rsidRPr="00C0540E">
        <w:t>nedēļā</w:t>
      </w:r>
      <w:r>
        <w:t xml:space="preserve"> </w:t>
      </w:r>
      <w:r w:rsidRPr="00C0540E">
        <w:t>un nepieciešamības gadījumā būvobjektā jāierodas ne ilgāk kā 2 stundu laikā pēc Pasūtītāja pieprasījuma</w:t>
      </w:r>
      <w:r>
        <w:t>, tai skaitā arī</w:t>
      </w:r>
      <w:r w:rsidRPr="00C0540E">
        <w:t xml:space="preserve"> brīvdienās un/vai svētku dienās; </w:t>
      </w:r>
    </w:p>
    <w:p w:rsidR="00A05386" w:rsidRDefault="00E0607A" w:rsidP="009A35D1">
      <w:pPr>
        <w:pStyle w:val="Default"/>
        <w:numPr>
          <w:ilvl w:val="1"/>
          <w:numId w:val="2"/>
        </w:numPr>
        <w:spacing w:after="27"/>
        <w:ind w:left="567" w:hanging="567"/>
        <w:jc w:val="both"/>
      </w:pPr>
      <w:r w:rsidRPr="00C0540E">
        <w:t>kontrolēt būvniecības gaitu objekt</w:t>
      </w:r>
      <w:r>
        <w:t>ā</w:t>
      </w:r>
      <w:r w:rsidRPr="00C0540E">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A05386" w:rsidRDefault="00E0607A" w:rsidP="009A35D1">
      <w:pPr>
        <w:pStyle w:val="Default"/>
        <w:numPr>
          <w:ilvl w:val="1"/>
          <w:numId w:val="2"/>
        </w:numPr>
        <w:spacing w:after="27"/>
        <w:ind w:left="567" w:hanging="567"/>
        <w:jc w:val="both"/>
      </w:pPr>
      <w:r w:rsidRPr="00C0540E">
        <w:t>piedalīties būvkonstrukciju, segto darbu un citu izpildīto būvdarbu pieņemšanā saskaņā ar Vispārīg</w:t>
      </w:r>
      <w:r>
        <w:t>ajiem</w:t>
      </w:r>
      <w:r w:rsidRPr="00C0540E">
        <w:t xml:space="preserve"> būvnoteikum</w:t>
      </w:r>
      <w:r>
        <w:t>iem</w:t>
      </w:r>
      <w:r w:rsidRPr="00C0540E">
        <w:t xml:space="preserve">, izvērtēt un akceptēt Būvuzņēmēja sagatavotos segto darbu aktus un </w:t>
      </w:r>
      <w:proofErr w:type="spellStart"/>
      <w:r w:rsidRPr="00C0540E">
        <w:t>izpilddokumentāciju</w:t>
      </w:r>
      <w:proofErr w:type="spellEnd"/>
      <w:r w:rsidRPr="00C0540E">
        <w:t xml:space="preserve">; </w:t>
      </w:r>
    </w:p>
    <w:p w:rsidR="00A05386" w:rsidRDefault="00E0607A" w:rsidP="009A35D1">
      <w:pPr>
        <w:pStyle w:val="Default"/>
        <w:numPr>
          <w:ilvl w:val="1"/>
          <w:numId w:val="2"/>
        </w:numPr>
        <w:spacing w:after="27"/>
        <w:ind w:left="567" w:hanging="567"/>
        <w:jc w:val="both"/>
      </w:pPr>
      <w:r w:rsidRPr="00C0540E">
        <w:t xml:space="preserve">pieņemt tikai tos darbus, kas izpildīti atbilstoši tehniskajai dokumentācijai un normatīvajos aktos noteiktajām prasībām; </w:t>
      </w:r>
    </w:p>
    <w:p w:rsidR="00A05386" w:rsidRDefault="00E0607A" w:rsidP="009A35D1">
      <w:pPr>
        <w:pStyle w:val="Default"/>
        <w:numPr>
          <w:ilvl w:val="1"/>
          <w:numId w:val="2"/>
        </w:numPr>
        <w:spacing w:after="27"/>
        <w:ind w:left="567" w:hanging="567"/>
        <w:jc w:val="both"/>
      </w:pPr>
      <w:r w:rsidRPr="00C0540E">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A05386" w:rsidRDefault="00E0607A" w:rsidP="009A35D1">
      <w:pPr>
        <w:pStyle w:val="Default"/>
        <w:numPr>
          <w:ilvl w:val="1"/>
          <w:numId w:val="2"/>
        </w:numPr>
        <w:spacing w:after="27"/>
        <w:ind w:left="567" w:hanging="567"/>
        <w:jc w:val="both"/>
      </w:pPr>
      <w:r w:rsidRPr="00C0540E">
        <w:t>sagatavot un iesniegt komisijai, kura pieņem</w:t>
      </w:r>
      <w:r w:rsidR="00327273">
        <w:t xml:space="preserve"> objektu</w:t>
      </w:r>
      <w:r w:rsidRPr="00C0540E">
        <w:t xml:space="preserve"> ekspluatācijā, nepie</w:t>
      </w:r>
      <w:r>
        <w:t>ciešamos dokumentus</w:t>
      </w:r>
      <w:r w:rsidRPr="00C0540E">
        <w:t xml:space="preserve">; </w:t>
      </w:r>
    </w:p>
    <w:p w:rsidR="00A05386" w:rsidRDefault="00E0607A" w:rsidP="009A35D1">
      <w:pPr>
        <w:pStyle w:val="Default"/>
        <w:numPr>
          <w:ilvl w:val="1"/>
          <w:numId w:val="2"/>
        </w:numPr>
        <w:spacing w:after="27"/>
        <w:ind w:left="567" w:hanging="567"/>
        <w:jc w:val="both"/>
      </w:pPr>
      <w:r w:rsidRPr="00C0540E">
        <w:t xml:space="preserve">piedalīties </w:t>
      </w:r>
      <w:r w:rsidR="00327273">
        <w:t>objektu</w:t>
      </w:r>
      <w:r w:rsidRPr="00C0540E">
        <w:t xml:space="preserve"> nodošanā ekspluatācijā; </w:t>
      </w:r>
    </w:p>
    <w:p w:rsidR="00A05386" w:rsidRDefault="00E0607A" w:rsidP="009A35D1">
      <w:pPr>
        <w:pStyle w:val="Default"/>
        <w:numPr>
          <w:ilvl w:val="1"/>
          <w:numId w:val="2"/>
        </w:numPr>
        <w:spacing w:after="27"/>
        <w:ind w:left="567" w:hanging="567"/>
        <w:jc w:val="both"/>
      </w:pPr>
      <w:r w:rsidRPr="00C0540E">
        <w:t>pēc būvdarbu pabeigšanas un objekta nodošanas ekspluatācijā iesniegt Pasūtītājam normatīvajos aktos noteikto</w:t>
      </w:r>
      <w:r w:rsidR="00327273">
        <w:t xml:space="preserve"> izpildītā darba dokumentāciju;</w:t>
      </w:r>
    </w:p>
    <w:p w:rsidR="002459AC" w:rsidRDefault="00E0607A" w:rsidP="009A35D1">
      <w:pPr>
        <w:pStyle w:val="Default"/>
        <w:numPr>
          <w:ilvl w:val="1"/>
          <w:numId w:val="2"/>
        </w:numPr>
        <w:spacing w:after="27"/>
        <w:ind w:left="567" w:hanging="567"/>
        <w:jc w:val="both"/>
      </w:pPr>
      <w:r w:rsidRPr="00926494">
        <w:t>pēc Pasūtītāja uzaicinājuma pie</w:t>
      </w:r>
      <w:r>
        <w:t xml:space="preserve">dalīties </w:t>
      </w:r>
      <w:proofErr w:type="spellStart"/>
      <w:r>
        <w:t>pēcprojekta</w:t>
      </w:r>
      <w:proofErr w:type="spellEnd"/>
      <w:r>
        <w:t xml:space="preserve"> pārbaudēs.</w:t>
      </w:r>
    </w:p>
    <w:p w:rsidR="002B1985" w:rsidRDefault="002B1985" w:rsidP="002B1985">
      <w:pPr>
        <w:pStyle w:val="Default"/>
        <w:spacing w:after="27"/>
        <w:ind w:left="567"/>
        <w:jc w:val="both"/>
      </w:pPr>
    </w:p>
    <w:p w:rsidR="009413B9" w:rsidRDefault="009413B9" w:rsidP="002459AC">
      <w:pPr>
        <w:pStyle w:val="Default"/>
        <w:numPr>
          <w:ilvl w:val="0"/>
          <w:numId w:val="2"/>
        </w:numPr>
        <w:ind w:left="284" w:hanging="284"/>
        <w:jc w:val="both"/>
      </w:pPr>
      <w:r w:rsidRPr="009413B9">
        <w:rPr>
          <w:b/>
          <w:bCs/>
        </w:rPr>
        <w:t xml:space="preserve">Prasības pretendentam: </w:t>
      </w:r>
      <w:r w:rsidRPr="009413B9">
        <w:t>Pretendents kā ga</w:t>
      </w:r>
      <w:r w:rsidR="00963E79" w:rsidRPr="00963E79">
        <w:t>lvenais būvuzraugs iepriekšējo 5 (piecu</w:t>
      </w:r>
      <w:r w:rsidRPr="009413B9">
        <w:t>)</w:t>
      </w:r>
      <w:r w:rsidR="00963E79" w:rsidRPr="00963E79">
        <w:t xml:space="preserve"> gadu laikā</w:t>
      </w:r>
      <w:r w:rsidRPr="009413B9">
        <w:t xml:space="preserve"> </w:t>
      </w:r>
      <w:r w:rsidR="00963E79" w:rsidRPr="00963E79">
        <w:rPr>
          <w:rFonts w:eastAsia="Calibri"/>
        </w:rPr>
        <w:t xml:space="preserve">(2015., 2016., 2017., 2018., 2019., un 2020.gadā līdz piedāvājuma iesniegšanas brīdim) </w:t>
      </w:r>
      <w:r w:rsidRPr="009413B9">
        <w:t>veicis būvuzraudzību</w:t>
      </w:r>
      <w:r w:rsidR="00963E79" w:rsidRPr="00963E79">
        <w:rPr>
          <w:rFonts w:eastAsia="Calibri"/>
        </w:rPr>
        <w:t xml:space="preserve"> jaunbūves vai pārbūves jomā</w:t>
      </w:r>
      <w:r w:rsidRPr="009413B9">
        <w:t xml:space="preserve"> vismaz 2 (divos) objektos (objekts nodots ekspluatācijā), </w:t>
      </w:r>
      <w:r w:rsidR="00963E79" w:rsidRPr="00963E79">
        <w:rPr>
          <w:rFonts w:eastAsia="Calibri"/>
        </w:rPr>
        <w:t xml:space="preserve">kuros katrā veikta autoceļa jaunbūve vai pārbūve, ietverot autoceļa brauktuves </w:t>
      </w:r>
      <w:r w:rsidR="00963E79" w:rsidRPr="00963E79">
        <w:rPr>
          <w:rFonts w:eastAsia="Calibri"/>
        </w:rPr>
        <w:lastRenderedPageBreak/>
        <w:t xml:space="preserve">seguma konstruktīvo kārtu, </w:t>
      </w:r>
      <w:proofErr w:type="spellStart"/>
      <w:r w:rsidR="00963E79" w:rsidRPr="00963E79">
        <w:rPr>
          <w:rFonts w:eastAsia="Calibri"/>
        </w:rPr>
        <w:t>sāngrāvju</w:t>
      </w:r>
      <w:proofErr w:type="spellEnd"/>
      <w:r w:rsidR="00963E79" w:rsidRPr="00963E79">
        <w:rPr>
          <w:rFonts w:eastAsia="Calibri"/>
        </w:rPr>
        <w:t>, caurteku un aprīkojuma izbūvi, kur katra objekta kopējais garums nav mazāks par 500 m.</w:t>
      </w:r>
    </w:p>
    <w:p w:rsidR="00E0607A" w:rsidRDefault="00174F0B" w:rsidP="00E0607A">
      <w:pPr>
        <w:pStyle w:val="Default"/>
        <w:numPr>
          <w:ilvl w:val="0"/>
          <w:numId w:val="2"/>
        </w:numPr>
        <w:ind w:left="284" w:hanging="284"/>
        <w:jc w:val="both"/>
      </w:pPr>
      <w:r w:rsidRPr="00BE299E">
        <w:rPr>
          <w:b/>
        </w:rPr>
        <w:t>Būvuzraudzība jāveic šādā objektā:</w:t>
      </w:r>
      <w:r w:rsidRPr="00BE299E">
        <w:t xml:space="preserve"> </w:t>
      </w:r>
      <w:r w:rsidR="00620928" w:rsidRPr="00BE299E">
        <w:t xml:space="preserve">Bērzkalnes pagasta ceļa Balvi – </w:t>
      </w:r>
      <w:proofErr w:type="spellStart"/>
      <w:r w:rsidR="00620928" w:rsidRPr="00BE299E">
        <w:t>Verpuļeva</w:t>
      </w:r>
      <w:proofErr w:type="spellEnd"/>
      <w:r w:rsidR="00620928" w:rsidRPr="00BE299E">
        <w:t xml:space="preserve"> – </w:t>
      </w:r>
      <w:proofErr w:type="spellStart"/>
      <w:r w:rsidR="00620928" w:rsidRPr="00BE299E">
        <w:t>Elkšņeva</w:t>
      </w:r>
      <w:proofErr w:type="spellEnd"/>
      <w:r w:rsidR="00620928" w:rsidRPr="00BE299E">
        <w:t xml:space="preserve"> – </w:t>
      </w:r>
      <w:proofErr w:type="spellStart"/>
      <w:r w:rsidR="00620928" w:rsidRPr="00BE299E">
        <w:t>Mūrova</w:t>
      </w:r>
      <w:proofErr w:type="spellEnd"/>
      <w:r w:rsidR="00620928" w:rsidRPr="00BE299E">
        <w:t xml:space="preserve"> posms (</w:t>
      </w:r>
      <w:r w:rsidR="004B6808" w:rsidRPr="00BE299E">
        <w:t>Pk 2+85 līdz Pk 10+70</w:t>
      </w:r>
      <w:r w:rsidR="00620928" w:rsidRPr="00BE299E">
        <w:t>)</w:t>
      </w:r>
      <w:r w:rsidR="004B6808" w:rsidRPr="00BE299E">
        <w:t>.</w:t>
      </w:r>
    </w:p>
    <w:p w:rsidR="00E0607A" w:rsidRPr="00C931B1" w:rsidRDefault="00A67D4E" w:rsidP="00E0607A">
      <w:pPr>
        <w:pStyle w:val="Default"/>
        <w:numPr>
          <w:ilvl w:val="0"/>
          <w:numId w:val="2"/>
        </w:numPr>
        <w:ind w:left="284" w:hanging="284"/>
        <w:jc w:val="both"/>
      </w:pPr>
      <w:r w:rsidRPr="00C931B1">
        <w:rPr>
          <w:b/>
          <w:bCs/>
        </w:rPr>
        <w:t>Piedāvājums jāiesniedz par visu tirgus izpētes priekšmeta apjomu, saskaņā ar pielikumu Nr.1</w:t>
      </w:r>
      <w:r w:rsidR="00685976" w:rsidRPr="00C931B1">
        <w:rPr>
          <w:b/>
        </w:rPr>
        <w:t>.</w:t>
      </w:r>
      <w:r w:rsidR="00284789" w:rsidRPr="00C931B1">
        <w:rPr>
          <w:b/>
        </w:rPr>
        <w:t xml:space="preserve"> </w:t>
      </w:r>
    </w:p>
    <w:p w:rsidR="00E0607A" w:rsidRDefault="000D3222" w:rsidP="00E0607A">
      <w:pPr>
        <w:pStyle w:val="Default"/>
        <w:numPr>
          <w:ilvl w:val="0"/>
          <w:numId w:val="2"/>
        </w:numPr>
        <w:ind w:left="284" w:hanging="284"/>
        <w:jc w:val="both"/>
      </w:pPr>
      <w:r w:rsidRPr="00E0607A">
        <w:rPr>
          <w:b/>
        </w:rPr>
        <w:t xml:space="preserve">Cenas veidošanas rādītāji: </w:t>
      </w:r>
      <w:r w:rsidRPr="00E0607A">
        <w:t>Piedāvājumu iesniegt norādot summu bez PVN, kā arī atsevišķi norādot summu ar PVN.</w:t>
      </w:r>
      <w:r w:rsidR="00843113" w:rsidRPr="00E0607A">
        <w:t xml:space="preserve"> </w:t>
      </w:r>
    </w:p>
    <w:p w:rsidR="00E0607A" w:rsidRDefault="006A1F7C" w:rsidP="00E0607A">
      <w:pPr>
        <w:pStyle w:val="Default"/>
        <w:numPr>
          <w:ilvl w:val="0"/>
          <w:numId w:val="2"/>
        </w:numPr>
        <w:ind w:left="284" w:hanging="284"/>
        <w:jc w:val="both"/>
      </w:pPr>
      <w:r w:rsidRPr="00E0607A">
        <w:t xml:space="preserve">Piedāvājumā jābūt iekļautām visām izmaksām, kas varētu rasties līguma izpildes laikā. </w:t>
      </w:r>
    </w:p>
    <w:p w:rsidR="00E0607A" w:rsidRDefault="006A1F7C" w:rsidP="00E0607A">
      <w:pPr>
        <w:pStyle w:val="Default"/>
        <w:numPr>
          <w:ilvl w:val="0"/>
          <w:numId w:val="2"/>
        </w:numPr>
        <w:ind w:left="284" w:hanging="284"/>
        <w:jc w:val="both"/>
      </w:pPr>
      <w:r w:rsidRPr="00E0607A">
        <w:t>Piedāvātajām cenām jābūt nemainīgām visā līguma darbības laikā.</w:t>
      </w:r>
    </w:p>
    <w:p w:rsidR="00E0607A" w:rsidRPr="00E0607A" w:rsidRDefault="00C019AF" w:rsidP="002459AC">
      <w:pPr>
        <w:pStyle w:val="Default"/>
        <w:numPr>
          <w:ilvl w:val="0"/>
          <w:numId w:val="2"/>
        </w:numPr>
        <w:ind w:left="284" w:hanging="426"/>
        <w:jc w:val="both"/>
      </w:pPr>
      <w:r w:rsidRPr="00E0607A">
        <w:t>Pasūtītājs izvēlēsies piedāvājumu ar zemāko cenu</w:t>
      </w:r>
      <w:r w:rsidRPr="00E0607A">
        <w:rPr>
          <w:bCs/>
        </w:rPr>
        <w:t>.</w:t>
      </w:r>
    </w:p>
    <w:p w:rsidR="00E0607A" w:rsidRDefault="006A1F7C" w:rsidP="00E0607A">
      <w:pPr>
        <w:pStyle w:val="Default"/>
        <w:numPr>
          <w:ilvl w:val="0"/>
          <w:numId w:val="2"/>
        </w:numPr>
        <w:ind w:left="284" w:hanging="426"/>
        <w:jc w:val="both"/>
      </w:pPr>
      <w:r w:rsidRPr="00E0607A">
        <w:t>Līgums tiks slēgts ar tirgus izpētes uzvarētāju. Līgumu slēgs Balvu novada pašvaldība.</w:t>
      </w:r>
    </w:p>
    <w:p w:rsidR="002459AC" w:rsidRPr="002459AC" w:rsidRDefault="00A67D4E" w:rsidP="00F33847">
      <w:pPr>
        <w:pStyle w:val="Default"/>
        <w:numPr>
          <w:ilvl w:val="0"/>
          <w:numId w:val="2"/>
        </w:numPr>
        <w:ind w:left="284" w:hanging="426"/>
        <w:jc w:val="both"/>
      </w:pPr>
      <w:r w:rsidRPr="00E0607A">
        <w:rPr>
          <w:b/>
          <w:bCs/>
        </w:rPr>
        <w:t>Paredzamais būvdarbu līguma izpildes termiņš:</w:t>
      </w:r>
      <w:r w:rsidR="006A1F7C" w:rsidRPr="00E0607A">
        <w:t xml:space="preserve"> </w:t>
      </w:r>
      <w:r w:rsidR="009413B9">
        <w:t xml:space="preserve">saskaņā ar būvniecības </w:t>
      </w:r>
      <w:r w:rsidR="009413B9" w:rsidRPr="009413B9">
        <w:t xml:space="preserve">termiņu </w:t>
      </w:r>
      <w:r w:rsidR="00523BBB">
        <w:rPr>
          <w:bCs/>
        </w:rPr>
        <w:t>~ 6 (seši) mēneši (līdz objekta nodošanai ekspluatācijā).</w:t>
      </w:r>
    </w:p>
    <w:p w:rsidR="00E03873" w:rsidRPr="00E03873" w:rsidRDefault="006A1F7C" w:rsidP="002459AC">
      <w:pPr>
        <w:pStyle w:val="Default"/>
        <w:numPr>
          <w:ilvl w:val="0"/>
          <w:numId w:val="2"/>
        </w:numPr>
        <w:ind w:left="284" w:hanging="426"/>
        <w:jc w:val="both"/>
      </w:pPr>
      <w:r w:rsidRPr="002459AC">
        <w:rPr>
          <w:b/>
          <w:bCs/>
        </w:rPr>
        <w:t>Piedāvājums sastāv no</w:t>
      </w:r>
      <w:r w:rsidR="00E03873">
        <w:rPr>
          <w:b/>
          <w:bCs/>
        </w:rPr>
        <w:t>:</w:t>
      </w:r>
    </w:p>
    <w:p w:rsidR="00E03873" w:rsidRPr="00E03873" w:rsidRDefault="006A1F7C" w:rsidP="00E03873">
      <w:pPr>
        <w:pStyle w:val="Default"/>
        <w:numPr>
          <w:ilvl w:val="1"/>
          <w:numId w:val="2"/>
        </w:numPr>
        <w:ind w:left="426" w:hanging="568"/>
        <w:jc w:val="both"/>
      </w:pPr>
      <w:r w:rsidRPr="00E03873">
        <w:rPr>
          <w:bCs/>
        </w:rPr>
        <w:t>aizpildīta Pielikuma Nr.</w:t>
      </w:r>
      <w:r w:rsidR="00E03873" w:rsidRPr="00E03873">
        <w:rPr>
          <w:bCs/>
        </w:rPr>
        <w:t>1</w:t>
      </w:r>
      <w:r w:rsidR="00E03873">
        <w:rPr>
          <w:bCs/>
        </w:rPr>
        <w:t>.</w:t>
      </w:r>
      <w:r w:rsidR="00E03873" w:rsidRPr="00E03873">
        <w:rPr>
          <w:bCs/>
        </w:rPr>
        <w:t>;</w:t>
      </w:r>
      <w:bookmarkStart w:id="0" w:name="_GoBack"/>
      <w:bookmarkEnd w:id="0"/>
    </w:p>
    <w:p w:rsidR="006A1F7C" w:rsidRDefault="00F33847" w:rsidP="00E03873">
      <w:pPr>
        <w:pStyle w:val="Default"/>
        <w:numPr>
          <w:ilvl w:val="1"/>
          <w:numId w:val="2"/>
        </w:numPr>
        <w:ind w:left="426" w:hanging="568"/>
        <w:jc w:val="both"/>
      </w:pPr>
      <w:r w:rsidRPr="002459AC">
        <w:t>pretendenta sniegto pakalpojumu saraksta un atsauksmēm par sarakstā minētiem pakalpojumiem.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rsidR="00E03873" w:rsidRPr="009413B9" w:rsidRDefault="00E03873" w:rsidP="00E03873">
      <w:pPr>
        <w:pStyle w:val="Default"/>
        <w:numPr>
          <w:ilvl w:val="1"/>
          <w:numId w:val="2"/>
        </w:numPr>
        <w:ind w:left="426" w:hanging="568"/>
        <w:jc w:val="both"/>
      </w:pPr>
      <w:r>
        <w:t>Pretendenta apliecinājuma</w:t>
      </w:r>
      <w:r w:rsidRPr="00E03873">
        <w:t xml:space="preserve"> par to, ka objekta būvuzraudzība tiks veikta atbilstoši </w:t>
      </w:r>
      <w:r>
        <w:t>tirgus izpētes</w:t>
      </w:r>
      <w:r w:rsidRPr="00E03873">
        <w:t xml:space="preserve"> prasībām, Ministru kabineta noteikumiem Nr.500 “Vispārīgie būvnoteikumi” būvuzraudzībai noteiktajām prasībām, kā arī to, ka pretendents ir iepazinies ar Būvprojektu.</w:t>
      </w:r>
    </w:p>
    <w:p w:rsidR="00685976" w:rsidRPr="00BE299E" w:rsidRDefault="00685976" w:rsidP="00E0607A">
      <w:pPr>
        <w:pStyle w:val="ListParagraph"/>
        <w:numPr>
          <w:ilvl w:val="0"/>
          <w:numId w:val="2"/>
        </w:numPr>
        <w:spacing w:after="0"/>
        <w:ind w:left="284" w:hanging="426"/>
        <w:jc w:val="both"/>
        <w:rPr>
          <w:rFonts w:ascii="Times New Roman" w:eastAsia="Times New Roman" w:hAnsi="Times New Roman" w:cs="Times New Roman"/>
          <w:sz w:val="24"/>
          <w:szCs w:val="24"/>
          <w:lang w:eastAsia="lv-LV"/>
        </w:rPr>
      </w:pPr>
      <w:r w:rsidRPr="00BE299E">
        <w:rPr>
          <w:rFonts w:ascii="Times New Roman" w:eastAsia="Times New Roman" w:hAnsi="Times New Roman" w:cs="Times New Roman"/>
          <w:b/>
          <w:sz w:val="24"/>
          <w:szCs w:val="24"/>
          <w:lang w:eastAsia="lv-LV"/>
        </w:rPr>
        <w:t>Piedāvāj</w:t>
      </w:r>
      <w:r w:rsidR="0077004B" w:rsidRPr="00BE299E">
        <w:rPr>
          <w:rFonts w:ascii="Times New Roman" w:eastAsia="Times New Roman" w:hAnsi="Times New Roman" w:cs="Times New Roman"/>
          <w:b/>
          <w:sz w:val="24"/>
          <w:szCs w:val="24"/>
          <w:lang w:eastAsia="lv-LV"/>
        </w:rPr>
        <w:t xml:space="preserve">ums jāiesniedz līdz </w:t>
      </w:r>
      <w:r w:rsidR="0077004B" w:rsidRPr="00C931B1">
        <w:rPr>
          <w:rFonts w:ascii="Times New Roman" w:eastAsia="Times New Roman" w:hAnsi="Times New Roman" w:cs="Times New Roman"/>
          <w:b/>
          <w:sz w:val="24"/>
          <w:szCs w:val="24"/>
          <w:lang w:eastAsia="lv-LV"/>
        </w:rPr>
        <w:t>2020</w:t>
      </w:r>
      <w:r w:rsidR="00BE299E" w:rsidRPr="00C931B1">
        <w:rPr>
          <w:rFonts w:ascii="Times New Roman" w:eastAsia="Times New Roman" w:hAnsi="Times New Roman" w:cs="Times New Roman"/>
          <w:b/>
          <w:sz w:val="24"/>
          <w:szCs w:val="24"/>
          <w:lang w:eastAsia="lv-LV"/>
        </w:rPr>
        <w:t>.gada 24</w:t>
      </w:r>
      <w:r w:rsidRPr="00C931B1">
        <w:rPr>
          <w:rFonts w:ascii="Times New Roman" w:eastAsia="Times New Roman" w:hAnsi="Times New Roman" w:cs="Times New Roman"/>
          <w:b/>
          <w:sz w:val="24"/>
          <w:szCs w:val="24"/>
          <w:lang w:eastAsia="lv-LV"/>
        </w:rPr>
        <w:t>.</w:t>
      </w:r>
      <w:r w:rsidR="00BE299E" w:rsidRPr="00C931B1">
        <w:rPr>
          <w:rFonts w:ascii="Times New Roman" w:eastAsia="Times New Roman" w:hAnsi="Times New Roman" w:cs="Times New Roman"/>
          <w:b/>
          <w:sz w:val="24"/>
          <w:szCs w:val="24"/>
          <w:lang w:eastAsia="lv-LV"/>
        </w:rPr>
        <w:t>februārim</w:t>
      </w:r>
      <w:r w:rsidRPr="00C931B1">
        <w:rPr>
          <w:rFonts w:ascii="Times New Roman" w:eastAsia="Times New Roman" w:hAnsi="Times New Roman" w:cs="Times New Roman"/>
          <w:b/>
          <w:sz w:val="24"/>
          <w:szCs w:val="24"/>
          <w:lang w:eastAsia="lv-LV"/>
        </w:rPr>
        <w:t>, plkst. 9.00,</w:t>
      </w:r>
      <w:r w:rsidRPr="00BE299E">
        <w:rPr>
          <w:rFonts w:ascii="Times New Roman" w:eastAsia="Times New Roman" w:hAnsi="Times New Roman" w:cs="Times New Roman"/>
          <w:b/>
          <w:sz w:val="24"/>
          <w:szCs w:val="24"/>
          <w:lang w:eastAsia="lv-LV"/>
        </w:rPr>
        <w:t xml:space="preserve">  Balvu novada pašvaldībā, Bērzpils iela 1a, Balvi, Balvu novads, LV-4501 </w:t>
      </w:r>
      <w:r w:rsidRPr="00BE299E">
        <w:rPr>
          <w:rFonts w:ascii="Times New Roman" w:eastAsia="Times New Roman" w:hAnsi="Times New Roman" w:cs="Times New Roman"/>
          <w:sz w:val="24"/>
          <w:szCs w:val="24"/>
          <w:lang w:eastAsia="lv-LV"/>
        </w:rPr>
        <w:t>slēgtā iepakojumā, uz kura norādīts pasūtītājs, piegādātājs, atzīme par to, kurai tirgus izpētei piedāvājums iesniegts, kā arī informācija par to, kad piedāvājumu drīkst atvērt, norādot konkrētu datumu un laiku.</w:t>
      </w:r>
    </w:p>
    <w:p w:rsidR="00263235" w:rsidRPr="00BE299E" w:rsidRDefault="009F4574" w:rsidP="00E0607A">
      <w:pPr>
        <w:pStyle w:val="ListParagraph"/>
        <w:numPr>
          <w:ilvl w:val="0"/>
          <w:numId w:val="2"/>
        </w:numPr>
        <w:spacing w:after="0"/>
        <w:ind w:left="284" w:hanging="426"/>
        <w:jc w:val="both"/>
        <w:rPr>
          <w:rFonts w:ascii="Times New Roman" w:eastAsia="Times New Roman" w:hAnsi="Times New Roman" w:cs="Times New Roman"/>
          <w:b/>
          <w:sz w:val="24"/>
          <w:szCs w:val="24"/>
          <w:lang w:eastAsia="lv-LV"/>
        </w:rPr>
      </w:pPr>
      <w:r w:rsidRPr="00BE299E">
        <w:rPr>
          <w:rFonts w:ascii="Times New Roman" w:eastAsia="Times New Roman" w:hAnsi="Times New Roman" w:cs="Times New Roman"/>
          <w:b/>
          <w:sz w:val="24"/>
          <w:szCs w:val="24"/>
          <w:lang w:eastAsia="lv-LV"/>
        </w:rPr>
        <w:t>Būvprojekts un darbu apjomi</w:t>
      </w:r>
      <w:r w:rsidR="00284789" w:rsidRPr="00BE299E">
        <w:rPr>
          <w:rFonts w:ascii="Times New Roman" w:eastAsia="Times New Roman" w:hAnsi="Times New Roman" w:cs="Times New Roman"/>
          <w:b/>
          <w:sz w:val="24"/>
          <w:szCs w:val="24"/>
          <w:lang w:eastAsia="lv-LV"/>
        </w:rPr>
        <w:t xml:space="preserve"> </w:t>
      </w:r>
      <w:r w:rsidRPr="00BE299E">
        <w:rPr>
          <w:rFonts w:ascii="Times New Roman" w:eastAsia="Times New Roman" w:hAnsi="Times New Roman" w:cs="Times New Roman"/>
          <w:b/>
          <w:sz w:val="24"/>
          <w:szCs w:val="24"/>
          <w:lang w:eastAsia="lv-LV"/>
        </w:rPr>
        <w:t>pievienoti</w:t>
      </w:r>
      <w:r w:rsidR="000D3222" w:rsidRPr="00BE299E">
        <w:rPr>
          <w:rFonts w:ascii="Times New Roman" w:eastAsia="Times New Roman" w:hAnsi="Times New Roman" w:cs="Times New Roman"/>
          <w:b/>
          <w:sz w:val="24"/>
          <w:szCs w:val="24"/>
          <w:lang w:eastAsia="lv-LV"/>
        </w:rPr>
        <w:t xml:space="preserve"> atsevišķi</w:t>
      </w:r>
      <w:r w:rsidRPr="00BE299E">
        <w:rPr>
          <w:rFonts w:ascii="Times New Roman" w:eastAsia="Times New Roman" w:hAnsi="Times New Roman" w:cs="Times New Roman"/>
          <w:b/>
          <w:sz w:val="24"/>
          <w:szCs w:val="24"/>
          <w:lang w:eastAsia="lv-LV"/>
        </w:rPr>
        <w:t>.</w:t>
      </w:r>
    </w:p>
    <w:p w:rsidR="00C26117" w:rsidRDefault="00C26117">
      <w:pPr>
        <w:rPr>
          <w:rFonts w:ascii="Times New Roman" w:eastAsia="Times New Roman" w:hAnsi="Times New Roman" w:cs="Times New Roman"/>
          <w:b/>
          <w:sz w:val="24"/>
          <w:szCs w:val="24"/>
          <w:lang w:eastAsia="lv-LV"/>
        </w:rPr>
      </w:pPr>
    </w:p>
    <w:p w:rsidR="00682E53" w:rsidRDefault="00391C26">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B13ACD" w:rsidRPr="00BE299E" w:rsidRDefault="00F316BF" w:rsidP="00B13ACD">
      <w:pPr>
        <w:spacing w:after="0" w:line="240" w:lineRule="auto"/>
        <w:jc w:val="right"/>
        <w:rPr>
          <w:rFonts w:ascii="Times New Roman" w:eastAsia="Times New Roman" w:hAnsi="Times New Roman" w:cs="Times New Roman"/>
          <w:sz w:val="24"/>
          <w:szCs w:val="24"/>
        </w:rPr>
      </w:pPr>
      <w:r w:rsidRPr="00BE299E">
        <w:rPr>
          <w:rFonts w:ascii="Times New Roman" w:eastAsia="Times New Roman" w:hAnsi="Times New Roman" w:cs="Times New Roman"/>
          <w:sz w:val="24"/>
          <w:szCs w:val="24"/>
        </w:rPr>
        <w:lastRenderedPageBreak/>
        <w:t>Pielikums Nr.1</w:t>
      </w:r>
    </w:p>
    <w:p w:rsidR="00E55816" w:rsidRPr="00BE299E" w:rsidRDefault="00B13ACD" w:rsidP="00E558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drawing>
          <wp:inline distT="0" distB="0" distL="0" distR="0" wp14:anchorId="5ED8B875">
            <wp:extent cx="5852795" cy="1390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795" cy="1390015"/>
                    </a:xfrm>
                    <a:prstGeom prst="rect">
                      <a:avLst/>
                    </a:prstGeom>
                    <a:noFill/>
                  </pic:spPr>
                </pic:pic>
              </a:graphicData>
            </a:graphic>
          </wp:inline>
        </w:drawing>
      </w:r>
    </w:p>
    <w:p w:rsidR="00C26117" w:rsidRPr="00E55816" w:rsidRDefault="00C26117" w:rsidP="00C26117">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rsidR="00C26117" w:rsidRPr="0017363B" w:rsidRDefault="00C26117" w:rsidP="00C261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BŪVUZRAUDZĪBA BĒRZKALNES PAGASTA CEĻA BALVI – VERPUĻEVA – ELKŠŅEVA – MŪROVA POSMA PĀRBŪVES IETVAROS,</w:t>
      </w:r>
    </w:p>
    <w:p w:rsidR="00C26117" w:rsidRPr="00FB28CA" w:rsidRDefault="00C26117" w:rsidP="00C26117">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Pr>
          <w:rFonts w:ascii="Times New Roman" w:eastAsia="Times New Roman" w:hAnsi="Times New Roman" w:cs="Times New Roman"/>
          <w:b/>
          <w:sz w:val="24"/>
          <w:szCs w:val="24"/>
          <w:lang w:val="en-GB"/>
        </w:rPr>
        <w:t>BNP TI 2020/22</w:t>
      </w:r>
    </w:p>
    <w:p w:rsidR="00283A89" w:rsidRPr="00BE299E" w:rsidRDefault="00283A89" w:rsidP="00283A89">
      <w:pPr>
        <w:spacing w:after="0" w:line="240" w:lineRule="auto"/>
        <w:rPr>
          <w:rFonts w:ascii="Garamond" w:eastAsia="Times New Roman" w:hAnsi="Garamond" w:cs="Times New Roman"/>
          <w:b/>
          <w:bCs/>
          <w:sz w:val="24"/>
          <w:szCs w:val="24"/>
          <w:lang w:eastAsia="lv-LV"/>
        </w:rPr>
      </w:pPr>
      <w:r w:rsidRPr="00BE299E">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4638"/>
      </w:tblGrid>
      <w:tr w:rsidR="00283A89" w:rsidRPr="00BE299E" w:rsidTr="00D60749">
        <w:trPr>
          <w:jc w:val="center"/>
        </w:trPr>
        <w:tc>
          <w:tcPr>
            <w:tcW w:w="3983" w:type="dxa"/>
            <w:shd w:val="clear" w:color="auto" w:fill="BFBFBF" w:themeFill="background1" w:themeFillShade="BF"/>
          </w:tcPr>
          <w:p w:rsidR="00283A89" w:rsidRPr="00BE299E" w:rsidRDefault="00283A89" w:rsidP="00283A89">
            <w:pPr>
              <w:keepNext/>
              <w:spacing w:after="0" w:line="240" w:lineRule="auto"/>
              <w:outlineLvl w:val="0"/>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Nosaukums / Vārds, Uzvārds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 xml:space="preserve">Reģistrācijas numurs </w:t>
            </w:r>
          </w:p>
        </w:tc>
        <w:tc>
          <w:tcPr>
            <w:tcW w:w="4638" w:type="dxa"/>
          </w:tcPr>
          <w:p w:rsidR="00283A89" w:rsidRPr="00BE299E" w:rsidRDefault="00283A89" w:rsidP="00283A89">
            <w:pPr>
              <w:spacing w:after="0" w:line="240" w:lineRule="auto"/>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Juridiskā adrese</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Kontakttālrunis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spacing w:after="0" w:line="240" w:lineRule="auto"/>
              <w:rPr>
                <w:rFonts w:ascii="Times New Roman" w:eastAsia="Times New Roman" w:hAnsi="Times New Roman" w:cs="Times New Roman"/>
                <w:b/>
                <w:bCs/>
                <w:sz w:val="24"/>
                <w:szCs w:val="24"/>
              </w:rPr>
            </w:pPr>
            <w:r w:rsidRPr="00BE299E">
              <w:rPr>
                <w:rFonts w:ascii="Times New Roman" w:eastAsia="Times New Roman" w:hAnsi="Times New Roman" w:cs="Times New Roman"/>
                <w:b/>
                <w:bCs/>
                <w:sz w:val="24"/>
                <w:szCs w:val="24"/>
              </w:rPr>
              <w:t>e-pasts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tcPr>
          <w:p w:rsidR="00283A89" w:rsidRPr="00BE299E" w:rsidRDefault="00283A89" w:rsidP="00283A89">
            <w:pPr>
              <w:widowControl w:val="0"/>
              <w:suppressAutoHyphens/>
              <w:spacing w:after="0" w:line="240" w:lineRule="auto"/>
              <w:rPr>
                <w:rFonts w:ascii="Times New Roman" w:eastAsia="Times New Roman" w:hAnsi="Times New Roman" w:cs="Times New Roman"/>
                <w:b/>
                <w:sz w:val="24"/>
                <w:szCs w:val="24"/>
              </w:rPr>
            </w:pPr>
            <w:r w:rsidRPr="00BE299E">
              <w:rPr>
                <w:rFonts w:ascii="Times New Roman" w:eastAsia="Times New Roman" w:hAnsi="Times New Roman" w:cs="Times New Roman"/>
                <w:b/>
                <w:sz w:val="24"/>
                <w:szCs w:val="24"/>
              </w:rPr>
              <w:t>Pretendenta kontaktpersona</w:t>
            </w:r>
          </w:p>
          <w:p w:rsidR="00283A89" w:rsidRPr="00BE299E" w:rsidRDefault="00283A89" w:rsidP="00283A89">
            <w:pPr>
              <w:widowControl w:val="0"/>
              <w:suppressAutoHyphens/>
              <w:spacing w:after="0" w:line="240" w:lineRule="auto"/>
              <w:rPr>
                <w:rFonts w:ascii="Times New Roman" w:eastAsia="Times New Roman" w:hAnsi="Times New Roman" w:cs="Times New Roman"/>
                <w:b/>
                <w:sz w:val="24"/>
                <w:szCs w:val="24"/>
              </w:rPr>
            </w:pPr>
            <w:r w:rsidRPr="00BE299E">
              <w:rPr>
                <w:rFonts w:ascii="Times New Roman" w:eastAsia="Times New Roman" w:hAnsi="Times New Roman" w:cs="Times New Roman"/>
                <w:b/>
                <w:sz w:val="24"/>
                <w:szCs w:val="24"/>
              </w:rPr>
              <w:t>(vārds, uzvārds, amats, telefons)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Finanšu rekvizīti:</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Bankas nosaukums: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Bankas kods: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Konta numurs:</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BE299E" w:rsidTr="00D60749">
        <w:trPr>
          <w:jc w:val="center"/>
        </w:trPr>
        <w:tc>
          <w:tcPr>
            <w:tcW w:w="3983" w:type="dxa"/>
            <w:shd w:val="clear" w:color="auto" w:fill="BFBFBF" w:themeFill="background1" w:themeFillShade="BF"/>
            <w:vAlign w:val="center"/>
          </w:tcPr>
          <w:p w:rsidR="00283A89" w:rsidRPr="00BE299E"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BE299E">
              <w:rPr>
                <w:rFonts w:ascii="Times New Roman" w:eastAsia="Calibri" w:hAnsi="Times New Roman" w:cs="Times New Roman"/>
                <w:b/>
                <w:sz w:val="24"/>
                <w:szCs w:val="24"/>
                <w:lang w:eastAsia="ar-SA"/>
              </w:rPr>
              <w:t>Pilnvarotā persona, kas būs tiesīga parakstīt līgumu</w:t>
            </w:r>
          </w:p>
        </w:tc>
        <w:tc>
          <w:tcPr>
            <w:tcW w:w="4638" w:type="dxa"/>
          </w:tcPr>
          <w:p w:rsidR="00283A89" w:rsidRPr="00BE299E" w:rsidRDefault="00283A89" w:rsidP="00283A89">
            <w:pPr>
              <w:spacing w:after="0" w:line="240" w:lineRule="auto"/>
              <w:jc w:val="center"/>
              <w:rPr>
                <w:rFonts w:ascii="Times New Roman" w:eastAsia="Times New Roman" w:hAnsi="Times New Roman" w:cs="Times New Roman"/>
                <w:b/>
                <w:bCs/>
                <w:sz w:val="24"/>
                <w:szCs w:val="24"/>
                <w:lang w:eastAsia="lv-LV"/>
              </w:rPr>
            </w:pPr>
          </w:p>
        </w:tc>
      </w:tr>
    </w:tbl>
    <w:p w:rsidR="00B13ACD" w:rsidRPr="00B13ACD" w:rsidRDefault="00B13ACD" w:rsidP="008A71D2">
      <w:pPr>
        <w:spacing w:after="0" w:line="240" w:lineRule="auto"/>
        <w:jc w:val="both"/>
        <w:rPr>
          <w:rFonts w:ascii="Garamond" w:eastAsia="Times New Roman" w:hAnsi="Garamond" w:cs="Times New Roman"/>
          <w:b/>
          <w:sz w:val="24"/>
          <w:szCs w:val="24"/>
        </w:rPr>
      </w:pPr>
      <w:r w:rsidRPr="00B13ACD">
        <w:rPr>
          <w:rFonts w:ascii="Garamond" w:eastAsia="Times New Roman" w:hAnsi="Garamond" w:cs="Times New Roman"/>
          <w:b/>
          <w:sz w:val="24"/>
          <w:szCs w:val="24"/>
        </w:rPr>
        <w:t>Mūsu finanšu piedāvājums ir</w:t>
      </w: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8"/>
        <w:gridCol w:w="2692"/>
        <w:gridCol w:w="1690"/>
        <w:gridCol w:w="1691"/>
        <w:gridCol w:w="1691"/>
      </w:tblGrid>
      <w:tr w:rsidR="00B13ACD" w:rsidRPr="00B13ACD" w:rsidTr="007C334E">
        <w:trPr>
          <w:cantSplit/>
          <w:trHeight w:val="839"/>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Pozīcija</w:t>
            </w:r>
          </w:p>
        </w:tc>
        <w:tc>
          <w:tcPr>
            <w:tcW w:w="2692"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 xml:space="preserve">Piedāvājuma cena ar </w:t>
            </w:r>
          </w:p>
          <w:p w:rsidR="00B13ACD" w:rsidRPr="00B13ACD" w:rsidRDefault="00B13ACD" w:rsidP="00B13ACD">
            <w:pPr>
              <w:spacing w:after="0" w:line="240" w:lineRule="auto"/>
              <w:jc w:val="center"/>
              <w:rPr>
                <w:rFonts w:ascii="Garamond" w:eastAsia="Times New Roman" w:hAnsi="Garamond" w:cs="Times New Roman"/>
                <w:b/>
                <w:color w:val="FFFFFF"/>
                <w:sz w:val="24"/>
                <w:szCs w:val="24"/>
              </w:rPr>
            </w:pPr>
            <w:r w:rsidRPr="00B13ACD">
              <w:rPr>
                <w:rFonts w:ascii="Garamond" w:eastAsia="Times New Roman" w:hAnsi="Garamond" w:cs="Times New Roman"/>
                <w:b/>
                <w:color w:val="FFFFFF"/>
                <w:sz w:val="24"/>
                <w:szCs w:val="24"/>
              </w:rPr>
              <w:t>PVN (EUR)</w:t>
            </w:r>
          </w:p>
        </w:tc>
      </w:tr>
      <w:tr w:rsidR="00B13ACD" w:rsidRPr="00B13ACD" w:rsidTr="007C334E">
        <w:trPr>
          <w:cantSplit/>
          <w:trHeight w:val="555"/>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3ACD" w:rsidRPr="00B13ACD" w:rsidRDefault="00B13ACD" w:rsidP="00B13ACD">
            <w:pPr>
              <w:spacing w:after="0" w:line="240" w:lineRule="auto"/>
              <w:jc w:val="center"/>
              <w:rPr>
                <w:rFonts w:ascii="Garamond" w:eastAsia="Times New Roman" w:hAnsi="Garamond" w:cs="Times New Roman"/>
                <w:b/>
                <w:sz w:val="24"/>
                <w:szCs w:val="24"/>
              </w:rPr>
            </w:pPr>
            <w:r w:rsidRPr="00B13ACD">
              <w:rPr>
                <w:rFonts w:ascii="Garamond" w:eastAsia="Times New Roman" w:hAnsi="Garamond" w:cs="Times New Roman"/>
                <w:b/>
                <w:sz w:val="24"/>
                <w:szCs w:val="24"/>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71D2" w:rsidRPr="00BE299E" w:rsidRDefault="008A71D2" w:rsidP="008A71D2">
            <w:pPr>
              <w:widowControl w:val="0"/>
              <w:suppressAutoHyphens/>
              <w:spacing w:after="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rPr>
              <w:t>Būvuzraudzība</w:t>
            </w:r>
            <w:r w:rsidRPr="00BE299E">
              <w:rPr>
                <w:rFonts w:ascii="Times New Roman" w:eastAsia="Times New Roman" w:hAnsi="Times New Roman" w:cs="Times New Roman"/>
                <w:sz w:val="24"/>
                <w:szCs w:val="24"/>
              </w:rPr>
              <w:t xml:space="preserve"> Bērzkalnes pagasta ceļa Balvi – </w:t>
            </w:r>
            <w:proofErr w:type="spellStart"/>
            <w:r w:rsidRPr="00BE299E">
              <w:rPr>
                <w:rFonts w:ascii="Times New Roman" w:eastAsia="Times New Roman" w:hAnsi="Times New Roman" w:cs="Times New Roman"/>
                <w:sz w:val="24"/>
                <w:szCs w:val="24"/>
              </w:rPr>
              <w:t>Verp</w:t>
            </w:r>
            <w:r>
              <w:rPr>
                <w:rFonts w:ascii="Times New Roman" w:eastAsia="Times New Roman" w:hAnsi="Times New Roman" w:cs="Times New Roman"/>
                <w:sz w:val="24"/>
                <w:szCs w:val="24"/>
              </w:rPr>
              <w:t>uļeva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Elkšņeva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Mūrova</w:t>
            </w:r>
            <w:proofErr w:type="spellEnd"/>
            <w:r>
              <w:rPr>
                <w:rFonts w:ascii="Times New Roman" w:eastAsia="Times New Roman" w:hAnsi="Times New Roman" w:cs="Times New Roman"/>
                <w:sz w:val="24"/>
                <w:szCs w:val="24"/>
              </w:rPr>
              <w:t xml:space="preserve"> posma </w:t>
            </w:r>
            <w:r w:rsidRPr="00BE299E">
              <w:rPr>
                <w:rFonts w:ascii="Times New Roman" w:eastAsia="Times New Roman" w:hAnsi="Times New Roman" w:cs="Times New Roman"/>
                <w:sz w:val="24"/>
                <w:szCs w:val="24"/>
              </w:rPr>
              <w:t xml:space="preserve">pārbūves </w:t>
            </w:r>
            <w:r>
              <w:rPr>
                <w:rFonts w:ascii="Times New Roman" w:eastAsia="Times New Roman" w:hAnsi="Times New Roman" w:cs="Times New Roman"/>
                <w:sz w:val="24"/>
                <w:szCs w:val="24"/>
              </w:rPr>
              <w:t>ietvaros.</w:t>
            </w:r>
          </w:p>
          <w:p w:rsidR="00B13ACD" w:rsidRPr="00B13ACD" w:rsidRDefault="00B13ACD" w:rsidP="00B13ACD">
            <w:pPr>
              <w:spacing w:after="0" w:line="240" w:lineRule="auto"/>
              <w:jc w:val="center"/>
              <w:rPr>
                <w:rFonts w:ascii="Garamond" w:eastAsia="Times New Roman" w:hAnsi="Garamond" w:cs="Times New Roman"/>
                <w:color w:val="000000"/>
                <w:sz w:val="24"/>
                <w:szCs w:val="24"/>
              </w:rPr>
            </w:pP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3ACD" w:rsidRPr="00B13ACD" w:rsidRDefault="00B13ACD" w:rsidP="00B13ACD">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B13ACD" w:rsidRPr="00B13ACD" w:rsidRDefault="00B13ACD" w:rsidP="00B13ACD">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B13ACD" w:rsidRPr="00B13ACD" w:rsidRDefault="00B13ACD" w:rsidP="00B13ACD">
            <w:pPr>
              <w:spacing w:after="0" w:line="240" w:lineRule="auto"/>
              <w:jc w:val="right"/>
              <w:rPr>
                <w:rFonts w:ascii="Garamond" w:eastAsia="Times New Roman" w:hAnsi="Garamond" w:cs="Times New Roman"/>
                <w:sz w:val="24"/>
                <w:szCs w:val="24"/>
              </w:rPr>
            </w:pPr>
          </w:p>
        </w:tc>
      </w:tr>
    </w:tbl>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 xml:space="preserve">Piedāvājuma cenā ir iekļauti visi nodokļi, nodevas, maksājumi un visas ar </w:t>
      </w:r>
      <w:r>
        <w:rPr>
          <w:rFonts w:ascii="Times New Roman" w:eastAsia="Times New Roman" w:hAnsi="Times New Roman" w:cs="Times New Roman"/>
          <w:sz w:val="24"/>
          <w:szCs w:val="24"/>
          <w:lang w:eastAsia="lv-LV"/>
        </w:rPr>
        <w:t>būvuzraudzības veikšanu</w:t>
      </w:r>
      <w:r w:rsidRPr="00FC6032">
        <w:rPr>
          <w:rFonts w:ascii="Times New Roman" w:eastAsia="Times New Roman" w:hAnsi="Times New Roman" w:cs="Times New Roman"/>
          <w:sz w:val="24"/>
          <w:szCs w:val="24"/>
          <w:lang w:eastAsia="lv-LV"/>
        </w:rPr>
        <w:t xml:space="preserve"> saistītās izmaksas, paredzēti visi riski darbu veikšanai, kas saistīti ar cenu izmaiņām, minimālās darba algas pieaugumu un citiem neparedzētiem apstākļiem, kas var rasties līguma izpildes laikā.</w:t>
      </w:r>
    </w:p>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Piedāvātās cenas būs nemainīga visā līguma darbības laikā.</w:t>
      </w:r>
    </w:p>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Ar šo apliecinu piedāvāto cenu pamatotību un spēkā esamību:</w:t>
      </w:r>
    </w:p>
    <w:p w:rsidR="00FC6032" w:rsidRPr="00FC6032" w:rsidRDefault="00FC6032" w:rsidP="00FC6032">
      <w:pPr>
        <w:spacing w:after="0" w:line="240" w:lineRule="auto"/>
        <w:jc w:val="both"/>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 xml:space="preserve">Paraksts: </w:t>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t>__________________________________</w:t>
      </w:r>
    </w:p>
    <w:p w:rsidR="00FC6032" w:rsidRPr="00FC6032" w:rsidRDefault="00FC6032" w:rsidP="00FC6032">
      <w:pPr>
        <w:spacing w:after="0" w:line="240" w:lineRule="auto"/>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 xml:space="preserve">Vārds, uzvārds: </w:t>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t>__________________________________</w:t>
      </w:r>
    </w:p>
    <w:p w:rsidR="00FC6032" w:rsidRPr="00FC6032" w:rsidRDefault="00FC6032" w:rsidP="00FC6032">
      <w:pPr>
        <w:spacing w:after="0" w:line="240" w:lineRule="auto"/>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Amats:</w:t>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r>
      <w:r w:rsidRPr="00FC6032">
        <w:rPr>
          <w:rFonts w:ascii="Times New Roman" w:eastAsia="Times New Roman" w:hAnsi="Times New Roman" w:cs="Times New Roman"/>
          <w:sz w:val="24"/>
          <w:szCs w:val="24"/>
          <w:lang w:eastAsia="lv-LV"/>
        </w:rPr>
        <w:tab/>
        <w:t xml:space="preserve"> __________________________________</w:t>
      </w:r>
    </w:p>
    <w:p w:rsidR="00FC6032" w:rsidRPr="00FC6032" w:rsidRDefault="00FC6032" w:rsidP="00FC6032">
      <w:pPr>
        <w:spacing w:after="0" w:line="240" w:lineRule="auto"/>
        <w:rPr>
          <w:rFonts w:ascii="Times New Roman" w:eastAsia="Times New Roman" w:hAnsi="Times New Roman" w:cs="Times New Roman"/>
          <w:sz w:val="24"/>
          <w:szCs w:val="24"/>
          <w:lang w:eastAsia="lv-LV"/>
        </w:rPr>
      </w:pPr>
    </w:p>
    <w:p w:rsidR="00FC6032" w:rsidRPr="00FC6032" w:rsidRDefault="00FC6032" w:rsidP="00FC6032">
      <w:pPr>
        <w:spacing w:after="0" w:line="240" w:lineRule="auto"/>
        <w:rPr>
          <w:rFonts w:ascii="Times New Roman" w:eastAsia="Times New Roman" w:hAnsi="Times New Roman" w:cs="Times New Roman"/>
          <w:sz w:val="24"/>
          <w:szCs w:val="24"/>
          <w:lang w:eastAsia="lv-LV"/>
        </w:rPr>
      </w:pPr>
      <w:r w:rsidRPr="00FC6032">
        <w:rPr>
          <w:rFonts w:ascii="Times New Roman" w:eastAsia="Times New Roman" w:hAnsi="Times New Roman" w:cs="Times New Roman"/>
          <w:sz w:val="24"/>
          <w:szCs w:val="24"/>
          <w:lang w:eastAsia="lv-LV"/>
        </w:rPr>
        <w:t>2020.gada ______________________</w:t>
      </w:r>
    </w:p>
    <w:sectPr w:rsidR="00FC6032" w:rsidRPr="00FC6032" w:rsidSect="00FC6032">
      <w:pgSz w:w="12240" w:h="15840"/>
      <w:pgMar w:top="993"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47ECA"/>
    <w:multiLevelType w:val="hybridMultilevel"/>
    <w:tmpl w:val="AC328A9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CF6604"/>
    <w:multiLevelType w:val="hybridMultilevel"/>
    <w:tmpl w:val="E2AE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7A04DB"/>
    <w:multiLevelType w:val="hybridMultilevel"/>
    <w:tmpl w:val="059CAAA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9D6925"/>
    <w:multiLevelType w:val="multilevel"/>
    <w:tmpl w:val="EF9270A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9AE74AA"/>
    <w:multiLevelType w:val="hybridMultilevel"/>
    <w:tmpl w:val="FD54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16"/>
    <w:rsid w:val="00016B31"/>
    <w:rsid w:val="000D3222"/>
    <w:rsid w:val="00104263"/>
    <w:rsid w:val="00135054"/>
    <w:rsid w:val="0017363B"/>
    <w:rsid w:val="00174F0B"/>
    <w:rsid w:val="001F4F43"/>
    <w:rsid w:val="00216B96"/>
    <w:rsid w:val="002257B2"/>
    <w:rsid w:val="002459AC"/>
    <w:rsid w:val="00263235"/>
    <w:rsid w:val="00277A75"/>
    <w:rsid w:val="00283A89"/>
    <w:rsid w:val="00284789"/>
    <w:rsid w:val="00290E2D"/>
    <w:rsid w:val="002A66C4"/>
    <w:rsid w:val="002B1985"/>
    <w:rsid w:val="00327273"/>
    <w:rsid w:val="00380B1E"/>
    <w:rsid w:val="00391C26"/>
    <w:rsid w:val="003F0697"/>
    <w:rsid w:val="00442F15"/>
    <w:rsid w:val="004B6808"/>
    <w:rsid w:val="00523BBB"/>
    <w:rsid w:val="00587493"/>
    <w:rsid w:val="005D6744"/>
    <w:rsid w:val="005E6489"/>
    <w:rsid w:val="005F5A59"/>
    <w:rsid w:val="00620928"/>
    <w:rsid w:val="006342BB"/>
    <w:rsid w:val="00674557"/>
    <w:rsid w:val="006762D4"/>
    <w:rsid w:val="00682E53"/>
    <w:rsid w:val="00685976"/>
    <w:rsid w:val="006A0EB3"/>
    <w:rsid w:val="006A1F7C"/>
    <w:rsid w:val="0075508E"/>
    <w:rsid w:val="00755DF1"/>
    <w:rsid w:val="0077004B"/>
    <w:rsid w:val="0079017D"/>
    <w:rsid w:val="007F1BBD"/>
    <w:rsid w:val="00841DD3"/>
    <w:rsid w:val="00843113"/>
    <w:rsid w:val="008958B5"/>
    <w:rsid w:val="008A117F"/>
    <w:rsid w:val="008A71D2"/>
    <w:rsid w:val="0092775C"/>
    <w:rsid w:val="009413B9"/>
    <w:rsid w:val="00963E79"/>
    <w:rsid w:val="009A35D1"/>
    <w:rsid w:val="009C5C1B"/>
    <w:rsid w:val="009F045E"/>
    <w:rsid w:val="009F4574"/>
    <w:rsid w:val="00A05386"/>
    <w:rsid w:val="00A67D4E"/>
    <w:rsid w:val="00B13ACD"/>
    <w:rsid w:val="00B25FE6"/>
    <w:rsid w:val="00B56D51"/>
    <w:rsid w:val="00BA2432"/>
    <w:rsid w:val="00BB4249"/>
    <w:rsid w:val="00BE299E"/>
    <w:rsid w:val="00BF3F15"/>
    <w:rsid w:val="00C019AF"/>
    <w:rsid w:val="00C115F2"/>
    <w:rsid w:val="00C26117"/>
    <w:rsid w:val="00C56A3A"/>
    <w:rsid w:val="00C931B1"/>
    <w:rsid w:val="00CF361A"/>
    <w:rsid w:val="00D55910"/>
    <w:rsid w:val="00D60749"/>
    <w:rsid w:val="00D66374"/>
    <w:rsid w:val="00DF078B"/>
    <w:rsid w:val="00E03873"/>
    <w:rsid w:val="00E0607A"/>
    <w:rsid w:val="00E32B75"/>
    <w:rsid w:val="00E548CA"/>
    <w:rsid w:val="00E55816"/>
    <w:rsid w:val="00E64ECE"/>
    <w:rsid w:val="00F27C70"/>
    <w:rsid w:val="00F316BF"/>
    <w:rsid w:val="00F33847"/>
    <w:rsid w:val="00F72288"/>
    <w:rsid w:val="00FA6273"/>
    <w:rsid w:val="00FB28CA"/>
    <w:rsid w:val="00FB3FFB"/>
    <w:rsid w:val="00FC4950"/>
    <w:rsid w:val="00FC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B3608-98F8-42BD-B772-98880BC8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B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15"/>
    <w:rPr>
      <w:rFonts w:ascii="Segoe UI" w:hAnsi="Segoe UI" w:cs="Segoe UI"/>
      <w:sz w:val="18"/>
      <w:szCs w:val="18"/>
      <w:lang w:val="lv-LV"/>
    </w:rPr>
  </w:style>
  <w:style w:type="paragraph" w:customStyle="1" w:styleId="Default">
    <w:name w:val="Default"/>
    <w:rsid w:val="00B25FE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ListParagraph">
    <w:name w:val="List Paragraph"/>
    <w:basedOn w:val="Normal"/>
    <w:uiPriority w:val="34"/>
    <w:qFormat/>
    <w:rsid w:val="00B25FE6"/>
    <w:pPr>
      <w:ind w:left="720"/>
      <w:contextualSpacing/>
    </w:pPr>
  </w:style>
  <w:style w:type="paragraph" w:styleId="CommentText">
    <w:name w:val="annotation text"/>
    <w:basedOn w:val="Normal"/>
    <w:link w:val="CommentTextChar"/>
    <w:rsid w:val="00174F0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74F0B"/>
    <w:rPr>
      <w:rFonts w:ascii="Times New Roman" w:eastAsia="Times New Roman" w:hAnsi="Times New Roman" w:cs="Times New Roman"/>
      <w:sz w:val="20"/>
      <w:szCs w:val="20"/>
      <w:lang w:val="en-GB"/>
    </w:rPr>
  </w:style>
  <w:style w:type="paragraph" w:customStyle="1" w:styleId="naisf">
    <w:name w:val="naisf"/>
    <w:basedOn w:val="Normal"/>
    <w:rsid w:val="00A67D4E"/>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basedOn w:val="DefaultParagraphFont"/>
    <w:rsid w:val="00A67D4E"/>
    <w:rPr>
      <w:color w:val="0000FF"/>
      <w:u w:val="single"/>
    </w:rPr>
  </w:style>
  <w:style w:type="paragraph" w:customStyle="1" w:styleId="naiskr">
    <w:name w:val="naiskr"/>
    <w:basedOn w:val="Normal"/>
    <w:rsid w:val="00587493"/>
    <w:pPr>
      <w:spacing w:before="75" w:after="75"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A66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A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8C7E-09EE-408C-A431-A4A2DD6D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5686</Words>
  <Characters>3242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Sendija Cibule</cp:lastModifiedBy>
  <cp:revision>82</cp:revision>
  <cp:lastPrinted>2019-09-04T11:48:00Z</cp:lastPrinted>
  <dcterms:created xsi:type="dcterms:W3CDTF">2019-08-16T10:26:00Z</dcterms:created>
  <dcterms:modified xsi:type="dcterms:W3CDTF">2020-02-18T13:59:00Z</dcterms:modified>
</cp:coreProperties>
</file>