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31832" w14:textId="77777777" w:rsidR="00DA47EF" w:rsidRPr="008C5344" w:rsidRDefault="00DA47EF" w:rsidP="00DA47EF">
      <w:pPr>
        <w:jc w:val="right"/>
      </w:pPr>
      <w:r w:rsidRPr="008C5344">
        <w:rPr>
          <w:bCs/>
        </w:rPr>
        <w:t>1.pielikums</w:t>
      </w:r>
    </w:p>
    <w:p w14:paraId="4CB3F5A1" w14:textId="77777777" w:rsidR="00DA47EF" w:rsidRPr="008C5344" w:rsidRDefault="00DA47EF" w:rsidP="00DA47EF">
      <w:pPr>
        <w:jc w:val="right"/>
        <w:rPr>
          <w:sz w:val="20"/>
          <w:szCs w:val="20"/>
        </w:rPr>
      </w:pPr>
      <w:r w:rsidRPr="008C5344">
        <w:rPr>
          <w:sz w:val="20"/>
          <w:szCs w:val="20"/>
        </w:rPr>
        <w:t>Tirgus izpētei</w:t>
      </w:r>
    </w:p>
    <w:p w14:paraId="2EE2F58F" w14:textId="77777777" w:rsidR="00DA47EF" w:rsidRPr="008C5344" w:rsidRDefault="00DA47EF" w:rsidP="00DA47EF">
      <w:pPr>
        <w:jc w:val="right"/>
        <w:rPr>
          <w:sz w:val="20"/>
          <w:szCs w:val="20"/>
        </w:rPr>
      </w:pPr>
      <w:r w:rsidRPr="008C5344">
        <w:rPr>
          <w:sz w:val="22"/>
          <w:szCs w:val="22"/>
        </w:rPr>
        <w:t>“</w:t>
      </w:r>
      <w:r w:rsidRPr="008C5344">
        <w:rPr>
          <w:sz w:val="20"/>
          <w:szCs w:val="20"/>
        </w:rPr>
        <w:t>Būvuzraudzības pakalpojums ielu apgaismojuma izbūvei</w:t>
      </w:r>
    </w:p>
    <w:p w14:paraId="53F34125" w14:textId="77777777" w:rsidR="00DA47EF" w:rsidRPr="008C5344" w:rsidRDefault="00DA47EF" w:rsidP="00DA47EF">
      <w:pPr>
        <w:jc w:val="right"/>
        <w:rPr>
          <w:sz w:val="18"/>
          <w:szCs w:val="18"/>
        </w:rPr>
      </w:pPr>
      <w:r w:rsidRPr="008C5344">
        <w:rPr>
          <w:sz w:val="20"/>
          <w:szCs w:val="20"/>
        </w:rPr>
        <w:t xml:space="preserve"> Bērzpils pagasta Bērzpils ciemā</w:t>
      </w:r>
      <w:r w:rsidRPr="008C5344">
        <w:rPr>
          <w:sz w:val="22"/>
          <w:szCs w:val="22"/>
        </w:rPr>
        <w:t>”</w:t>
      </w:r>
    </w:p>
    <w:p w14:paraId="36170C3F" w14:textId="43398C50" w:rsidR="00DA47EF" w:rsidRPr="00D12A52" w:rsidRDefault="008C5344" w:rsidP="00DA47EF">
      <w:pPr>
        <w:jc w:val="right"/>
        <w:rPr>
          <w:sz w:val="20"/>
          <w:szCs w:val="20"/>
        </w:rPr>
      </w:pPr>
      <w:r w:rsidRPr="008C5344">
        <w:rPr>
          <w:sz w:val="20"/>
          <w:szCs w:val="20"/>
        </w:rPr>
        <w:t>ID Nr. BNP TI 2022/47</w:t>
      </w:r>
    </w:p>
    <w:p w14:paraId="0DBD87B0" w14:textId="77777777" w:rsidR="00DA47EF" w:rsidRPr="00DA47EF" w:rsidRDefault="00DA47EF" w:rsidP="006A3AE2">
      <w:pPr>
        <w:jc w:val="center"/>
      </w:pPr>
    </w:p>
    <w:p w14:paraId="38F97AB8" w14:textId="0806F3A4" w:rsidR="006A3AE2" w:rsidRDefault="006A3AE2" w:rsidP="006A3AE2">
      <w:pPr>
        <w:jc w:val="center"/>
        <w:rPr>
          <w:b/>
          <w:bCs/>
          <w:sz w:val="28"/>
          <w:szCs w:val="28"/>
        </w:rPr>
      </w:pPr>
      <w:r w:rsidRPr="009C6432">
        <w:rPr>
          <w:b/>
          <w:bCs/>
          <w:sz w:val="28"/>
          <w:szCs w:val="28"/>
        </w:rPr>
        <w:t>TEHNISKĀ SPECIFIKĀCIJA</w:t>
      </w:r>
    </w:p>
    <w:p w14:paraId="6BEEACD9" w14:textId="54BE6DAF" w:rsidR="00BB40D8" w:rsidRPr="00D35BBD" w:rsidRDefault="00BB40D8" w:rsidP="00BB40D8">
      <w:pPr>
        <w:widowControl w:val="0"/>
        <w:overflowPunct w:val="0"/>
        <w:autoSpaceDE w:val="0"/>
        <w:autoSpaceDN w:val="0"/>
        <w:adjustRightInd w:val="0"/>
        <w:jc w:val="both"/>
        <w:textAlignment w:val="baseline"/>
        <w:rPr>
          <w:rFonts w:eastAsia="SimSun"/>
          <w:bCs/>
          <w:kern w:val="3"/>
          <w:sz w:val="22"/>
          <w:szCs w:val="22"/>
          <w:lang w:bidi="hi-IN"/>
        </w:rPr>
      </w:pPr>
    </w:p>
    <w:p w14:paraId="41DBBDF0" w14:textId="026F659E" w:rsidR="00852C5E" w:rsidRPr="007D4597" w:rsidRDefault="00852C5E" w:rsidP="007D4597">
      <w:pPr>
        <w:pStyle w:val="ListParagraph"/>
        <w:numPr>
          <w:ilvl w:val="0"/>
          <w:numId w:val="2"/>
        </w:numPr>
        <w:tabs>
          <w:tab w:val="clear" w:pos="360"/>
        </w:tabs>
        <w:overflowPunct w:val="0"/>
        <w:autoSpaceDE w:val="0"/>
        <w:autoSpaceDN w:val="0"/>
        <w:adjustRightInd w:val="0"/>
        <w:ind w:left="284" w:hanging="284"/>
        <w:jc w:val="both"/>
        <w:rPr>
          <w:sz w:val="22"/>
          <w:szCs w:val="22"/>
          <w:lang w:eastAsia="lv-LV"/>
        </w:rPr>
      </w:pPr>
      <w:bookmarkStart w:id="0" w:name="_Hlk90025288"/>
      <w:r w:rsidRPr="00852C5E">
        <w:rPr>
          <w:sz w:val="22"/>
          <w:szCs w:val="22"/>
        </w:rPr>
        <w:t xml:space="preserve">Veikt </w:t>
      </w:r>
      <w:r w:rsidRPr="008C5344">
        <w:rPr>
          <w:sz w:val="22"/>
          <w:szCs w:val="22"/>
        </w:rPr>
        <w:t>būvuzraudzīb</w:t>
      </w:r>
      <w:r w:rsidR="00080EA9" w:rsidRPr="008C5344">
        <w:rPr>
          <w:sz w:val="22"/>
          <w:szCs w:val="22"/>
        </w:rPr>
        <w:t>u (turpmāk – Pakalpojums)</w:t>
      </w:r>
      <w:r w:rsidRPr="008C5344">
        <w:rPr>
          <w:sz w:val="22"/>
          <w:szCs w:val="22"/>
        </w:rPr>
        <w:t xml:space="preserve"> </w:t>
      </w:r>
      <w:r w:rsidR="00440E36" w:rsidRPr="008C5344">
        <w:rPr>
          <w:sz w:val="22"/>
          <w:szCs w:val="22"/>
        </w:rPr>
        <w:t>ielu</w:t>
      </w:r>
      <w:r w:rsidR="00440E36" w:rsidRPr="00440E36">
        <w:rPr>
          <w:sz w:val="22"/>
          <w:szCs w:val="22"/>
        </w:rPr>
        <w:t xml:space="preserve"> </w:t>
      </w:r>
      <w:r w:rsidR="00440E36" w:rsidRPr="007D4597">
        <w:rPr>
          <w:sz w:val="22"/>
          <w:szCs w:val="22"/>
        </w:rPr>
        <w:t>apgaismojuma izbūvei Bērzpils pagast</w:t>
      </w:r>
      <w:r w:rsidR="00BE0300" w:rsidRPr="007D4597">
        <w:rPr>
          <w:sz w:val="22"/>
          <w:szCs w:val="22"/>
        </w:rPr>
        <w:t>a</w:t>
      </w:r>
      <w:r w:rsidR="00440E36" w:rsidRPr="007D4597">
        <w:rPr>
          <w:sz w:val="22"/>
          <w:szCs w:val="22"/>
        </w:rPr>
        <w:t xml:space="preserve"> </w:t>
      </w:r>
      <w:r w:rsidR="00BE0300" w:rsidRPr="007D4597">
        <w:rPr>
          <w:sz w:val="22"/>
          <w:szCs w:val="22"/>
        </w:rPr>
        <w:t>Bērzpils ciemā</w:t>
      </w:r>
      <w:r w:rsidR="00080EA9">
        <w:rPr>
          <w:sz w:val="22"/>
          <w:szCs w:val="22"/>
        </w:rPr>
        <w:t xml:space="preserve">, </w:t>
      </w:r>
      <w:r w:rsidRPr="007D4597">
        <w:rPr>
          <w:sz w:val="22"/>
          <w:szCs w:val="22"/>
        </w:rPr>
        <w:t xml:space="preserve">saskaņā ar šo Tehnisko specifikāciju, izstrādāto </w:t>
      </w:r>
      <w:r w:rsidR="0050567D">
        <w:rPr>
          <w:sz w:val="22"/>
          <w:szCs w:val="22"/>
        </w:rPr>
        <w:t>b</w:t>
      </w:r>
      <w:r w:rsidR="00FD535D" w:rsidRPr="007D4597">
        <w:rPr>
          <w:sz w:val="22"/>
          <w:szCs w:val="22"/>
        </w:rPr>
        <w:t>ūvprojektu</w:t>
      </w:r>
      <w:r w:rsidRPr="007D4597">
        <w:rPr>
          <w:sz w:val="22"/>
          <w:szCs w:val="22"/>
        </w:rPr>
        <w:t xml:space="preserve"> un līgumu.</w:t>
      </w:r>
    </w:p>
    <w:p w14:paraId="26127861" w14:textId="263A6E9A" w:rsidR="00852C5E" w:rsidRPr="007D4597" w:rsidRDefault="00852C5E" w:rsidP="00852C5E">
      <w:pPr>
        <w:numPr>
          <w:ilvl w:val="0"/>
          <w:numId w:val="2"/>
        </w:numPr>
        <w:tabs>
          <w:tab w:val="clear" w:pos="360"/>
          <w:tab w:val="num" w:pos="284"/>
        </w:tabs>
        <w:overflowPunct w:val="0"/>
        <w:autoSpaceDE w:val="0"/>
        <w:autoSpaceDN w:val="0"/>
        <w:adjustRightInd w:val="0"/>
        <w:ind w:left="284"/>
        <w:jc w:val="both"/>
        <w:rPr>
          <w:sz w:val="22"/>
          <w:szCs w:val="22"/>
        </w:rPr>
      </w:pPr>
      <w:r w:rsidRPr="007D4597">
        <w:rPr>
          <w:sz w:val="22"/>
          <w:szCs w:val="22"/>
        </w:rPr>
        <w:t xml:space="preserve">Darbi tiek veikti teritorijā, kas norādīta </w:t>
      </w:r>
      <w:r w:rsidR="00200B36">
        <w:rPr>
          <w:sz w:val="22"/>
          <w:szCs w:val="22"/>
        </w:rPr>
        <w:t>b</w:t>
      </w:r>
      <w:r w:rsidR="00FD535D" w:rsidRPr="007D4597">
        <w:rPr>
          <w:sz w:val="22"/>
          <w:szCs w:val="22"/>
        </w:rPr>
        <w:t>ūvprojektā</w:t>
      </w:r>
      <w:r w:rsidRPr="007D4597">
        <w:rPr>
          <w:sz w:val="22"/>
          <w:szCs w:val="22"/>
        </w:rPr>
        <w:t xml:space="preserve"> (turpmāk – Objekts).</w:t>
      </w:r>
    </w:p>
    <w:p w14:paraId="7718CDDF" w14:textId="0DDC1F58" w:rsidR="00BE0300" w:rsidRPr="007D4597" w:rsidRDefault="00852C5E" w:rsidP="00BE0300">
      <w:pPr>
        <w:numPr>
          <w:ilvl w:val="0"/>
          <w:numId w:val="2"/>
        </w:numPr>
        <w:tabs>
          <w:tab w:val="clear" w:pos="360"/>
          <w:tab w:val="num" w:pos="709"/>
        </w:tabs>
        <w:suppressAutoHyphens w:val="0"/>
        <w:overflowPunct w:val="0"/>
        <w:autoSpaceDE w:val="0"/>
        <w:autoSpaceDN w:val="0"/>
        <w:adjustRightInd w:val="0"/>
        <w:ind w:left="284"/>
        <w:jc w:val="both"/>
        <w:rPr>
          <w:sz w:val="22"/>
          <w:szCs w:val="22"/>
          <w:lang w:eastAsia="lv-LV"/>
        </w:rPr>
      </w:pPr>
      <w:r w:rsidRPr="007D4597">
        <w:rPr>
          <w:sz w:val="22"/>
          <w:szCs w:val="22"/>
        </w:rPr>
        <w:t>Pakalpojums</w:t>
      </w:r>
      <w:r w:rsidRPr="007D4597">
        <w:rPr>
          <w:sz w:val="22"/>
          <w:szCs w:val="22"/>
          <w:lang w:eastAsia="lv-LV"/>
        </w:rPr>
        <w:t xml:space="preserve"> tiek uzsākts pēc tam, kad Balvu novada būvvalde izpildītajam ir izsniegusi rakstisku paziņojumu par </w:t>
      </w:r>
      <w:r w:rsidRPr="007D4597">
        <w:rPr>
          <w:sz w:val="22"/>
          <w:szCs w:val="22"/>
        </w:rPr>
        <w:t>Pakalpojuma</w:t>
      </w:r>
      <w:r w:rsidRPr="007D4597">
        <w:rPr>
          <w:sz w:val="22"/>
          <w:szCs w:val="22"/>
          <w:lang w:eastAsia="lv-LV"/>
        </w:rPr>
        <w:t xml:space="preserve"> uzsākšanu. </w:t>
      </w:r>
      <w:r w:rsidRPr="007D4597">
        <w:rPr>
          <w:sz w:val="22"/>
          <w:szCs w:val="22"/>
        </w:rPr>
        <w:t>Pakalpojums tiek sniegts</w:t>
      </w:r>
      <w:r w:rsidRPr="007D4597">
        <w:rPr>
          <w:sz w:val="22"/>
          <w:szCs w:val="22"/>
          <w:lang w:eastAsia="lv-LV"/>
        </w:rPr>
        <w:t xml:space="preserve"> no rakstiskā paziņojumā par </w:t>
      </w:r>
      <w:r w:rsidRPr="007D4597">
        <w:rPr>
          <w:sz w:val="22"/>
          <w:szCs w:val="22"/>
        </w:rPr>
        <w:t>Pakalpojuma</w:t>
      </w:r>
      <w:r w:rsidRPr="007D4597">
        <w:rPr>
          <w:sz w:val="22"/>
          <w:szCs w:val="22"/>
          <w:lang w:eastAsia="lv-LV"/>
        </w:rPr>
        <w:t xml:space="preserve"> uzsākšanu norādītā datuma līdz Objekta nodošanai.</w:t>
      </w:r>
    </w:p>
    <w:p w14:paraId="02F1CB30" w14:textId="339F5996" w:rsidR="00280115" w:rsidRPr="008C5344" w:rsidRDefault="00280115" w:rsidP="00BE0300">
      <w:pPr>
        <w:numPr>
          <w:ilvl w:val="0"/>
          <w:numId w:val="2"/>
        </w:numPr>
        <w:tabs>
          <w:tab w:val="clear" w:pos="360"/>
          <w:tab w:val="num" w:pos="709"/>
        </w:tabs>
        <w:suppressAutoHyphens w:val="0"/>
        <w:overflowPunct w:val="0"/>
        <w:autoSpaceDE w:val="0"/>
        <w:autoSpaceDN w:val="0"/>
        <w:adjustRightInd w:val="0"/>
        <w:ind w:left="284"/>
        <w:jc w:val="both"/>
        <w:rPr>
          <w:sz w:val="22"/>
          <w:szCs w:val="22"/>
          <w:lang w:eastAsia="lv-LV"/>
        </w:rPr>
      </w:pPr>
      <w:r w:rsidRPr="008C5344">
        <w:rPr>
          <w:sz w:val="22"/>
          <w:szCs w:val="22"/>
        </w:rPr>
        <w:t xml:space="preserve">Pakalpojums sniedzams </w:t>
      </w:r>
      <w:r w:rsidRPr="008C5344">
        <w:rPr>
          <w:sz w:val="22"/>
          <w:szCs w:val="22"/>
          <w:lang w:eastAsia="lv-LV"/>
        </w:rPr>
        <w:t>atbilstoši noslēgtā būvdarbu līguma izpildes termiņam (būvdarbu izpildes termiņš –</w:t>
      </w:r>
      <w:r w:rsidR="00DA47EF" w:rsidRPr="008C5344">
        <w:rPr>
          <w:sz w:val="22"/>
          <w:szCs w:val="22"/>
          <w:lang w:eastAsia="lv-LV"/>
        </w:rPr>
        <w:t xml:space="preserve"> </w:t>
      </w:r>
      <w:r w:rsidR="00BE0300" w:rsidRPr="008C5344">
        <w:rPr>
          <w:iCs/>
          <w:sz w:val="22"/>
          <w:szCs w:val="22"/>
        </w:rPr>
        <w:t>līdz 31.10.2022.</w:t>
      </w:r>
      <w:r w:rsidRPr="008C5344">
        <w:rPr>
          <w:sz w:val="22"/>
          <w:szCs w:val="22"/>
        </w:rPr>
        <w:t>).</w:t>
      </w:r>
    </w:p>
    <w:bookmarkEnd w:id="0"/>
    <w:p w14:paraId="110C9707" w14:textId="5DC826D8" w:rsidR="00280115" w:rsidRPr="007D4597" w:rsidRDefault="00280115" w:rsidP="000B258E">
      <w:pPr>
        <w:numPr>
          <w:ilvl w:val="0"/>
          <w:numId w:val="2"/>
        </w:numPr>
        <w:tabs>
          <w:tab w:val="clear" w:pos="360"/>
          <w:tab w:val="num" w:pos="709"/>
        </w:tabs>
        <w:suppressAutoHyphens w:val="0"/>
        <w:overflowPunct w:val="0"/>
        <w:autoSpaceDE w:val="0"/>
        <w:autoSpaceDN w:val="0"/>
        <w:adjustRightInd w:val="0"/>
        <w:ind w:left="284"/>
        <w:jc w:val="both"/>
        <w:rPr>
          <w:sz w:val="22"/>
          <w:szCs w:val="22"/>
          <w:lang w:eastAsia="lv-LV"/>
        </w:rPr>
      </w:pPr>
      <w:r w:rsidRPr="007D4597">
        <w:rPr>
          <w:sz w:val="22"/>
          <w:szCs w:val="22"/>
        </w:rPr>
        <w:t>Pakalpojuma</w:t>
      </w:r>
      <w:r w:rsidRPr="007D4597">
        <w:rPr>
          <w:sz w:val="22"/>
          <w:szCs w:val="22"/>
          <w:lang w:eastAsia="lv-LV"/>
        </w:rPr>
        <w:t xml:space="preserve"> izpildes mērķis ir nodrošināt p</w:t>
      </w:r>
      <w:bookmarkStart w:id="1" w:name="_GoBack"/>
      <w:bookmarkEnd w:id="1"/>
      <w:r w:rsidRPr="007D4597">
        <w:rPr>
          <w:sz w:val="22"/>
          <w:szCs w:val="22"/>
          <w:lang w:eastAsia="lv-LV"/>
        </w:rPr>
        <w:t>asūtītāja tiesību un interešu pārstāvību būvdarbu veikšanas procesā, atbilstoši līgumam un tā pielikumiem, nodrošinot veikto būvdarbu atbilstību</w:t>
      </w:r>
      <w:r w:rsidR="00227E45" w:rsidRPr="007D4597">
        <w:rPr>
          <w:sz w:val="22"/>
          <w:szCs w:val="22"/>
          <w:lang w:eastAsia="lv-LV"/>
        </w:rPr>
        <w:t xml:space="preserve"> </w:t>
      </w:r>
      <w:r w:rsidR="00B304E1">
        <w:rPr>
          <w:sz w:val="22"/>
          <w:szCs w:val="22"/>
        </w:rPr>
        <w:t>b</w:t>
      </w:r>
      <w:r w:rsidR="00FD535D" w:rsidRPr="007D4597">
        <w:rPr>
          <w:sz w:val="22"/>
          <w:szCs w:val="22"/>
        </w:rPr>
        <w:t>ūvprojektam</w:t>
      </w:r>
      <w:r w:rsidRPr="007D4597">
        <w:rPr>
          <w:sz w:val="22"/>
          <w:szCs w:val="22"/>
          <w:lang w:eastAsia="lv-LV"/>
        </w:rPr>
        <w:t xml:space="preserve">, Būvniecības likumam, Ministru kabineta 2014.gada 19.augusta noteikumiem Nr.500 “Vispārīgie būvnoteikumi”, Ministru kabineta apstiprinātiem LBN, kuru piemērošana nepieciešama būvdarbu izpildē un </w:t>
      </w:r>
      <w:r w:rsidR="00B304E1">
        <w:rPr>
          <w:sz w:val="22"/>
          <w:szCs w:val="22"/>
          <w:lang w:eastAsia="lv-LV"/>
        </w:rPr>
        <w:t>P</w:t>
      </w:r>
      <w:r w:rsidRPr="007D4597">
        <w:rPr>
          <w:sz w:val="22"/>
          <w:szCs w:val="22"/>
          <w:lang w:eastAsia="lv-LV"/>
        </w:rPr>
        <w:t>akalpojumu sniegšanā, citiem būvniecību un būvuzraudzību regulējošiem normatīvajiem aktiem.</w:t>
      </w:r>
    </w:p>
    <w:p w14:paraId="2B0AAFED" w14:textId="0BF20FFF" w:rsidR="00280115" w:rsidRPr="007D4597" w:rsidRDefault="00280115" w:rsidP="000B258E">
      <w:pPr>
        <w:numPr>
          <w:ilvl w:val="0"/>
          <w:numId w:val="2"/>
        </w:numPr>
        <w:tabs>
          <w:tab w:val="clear" w:pos="360"/>
          <w:tab w:val="num" w:pos="709"/>
        </w:tabs>
        <w:suppressAutoHyphens w:val="0"/>
        <w:overflowPunct w:val="0"/>
        <w:autoSpaceDE w:val="0"/>
        <w:autoSpaceDN w:val="0"/>
        <w:adjustRightInd w:val="0"/>
        <w:ind w:left="284"/>
        <w:jc w:val="both"/>
        <w:rPr>
          <w:sz w:val="22"/>
          <w:szCs w:val="22"/>
          <w:lang w:eastAsia="lv-LV"/>
        </w:rPr>
      </w:pPr>
      <w:r w:rsidRPr="007D4597">
        <w:rPr>
          <w:sz w:val="22"/>
          <w:szCs w:val="22"/>
        </w:rPr>
        <w:t>Pakalpojums tiek sniegts</w:t>
      </w:r>
      <w:r w:rsidR="00B304E1">
        <w:rPr>
          <w:sz w:val="22"/>
          <w:szCs w:val="22"/>
        </w:rPr>
        <w:t>,</w:t>
      </w:r>
      <w:r w:rsidRPr="007D4597">
        <w:rPr>
          <w:sz w:val="22"/>
          <w:szCs w:val="22"/>
          <w:lang w:eastAsia="lv-LV"/>
        </w:rPr>
        <w:t xml:space="preserve"> saskaņā ar noslēgto būvdarbu līgumu starp pasūtītāju un būvdarbu veicēju (turpmāk – Būvuzņēmējs) par</w:t>
      </w:r>
      <w:r w:rsidR="00227E45" w:rsidRPr="007D4597">
        <w:rPr>
          <w:sz w:val="22"/>
          <w:szCs w:val="22"/>
          <w:lang w:eastAsia="lv-LV"/>
        </w:rPr>
        <w:t xml:space="preserve"> </w:t>
      </w:r>
      <w:r w:rsidR="00227E45" w:rsidRPr="007D4597">
        <w:rPr>
          <w:sz w:val="22"/>
          <w:szCs w:val="22"/>
        </w:rPr>
        <w:t>būvdarbu</w:t>
      </w:r>
      <w:r w:rsidRPr="007D4597">
        <w:rPr>
          <w:sz w:val="22"/>
          <w:szCs w:val="22"/>
          <w:lang w:eastAsia="lv-LV"/>
        </w:rPr>
        <w:t xml:space="preserve"> realizāciju.</w:t>
      </w:r>
    </w:p>
    <w:p w14:paraId="540BF369" w14:textId="77777777" w:rsidR="00280115" w:rsidRPr="007D4597" w:rsidRDefault="00280115" w:rsidP="000B258E">
      <w:pPr>
        <w:numPr>
          <w:ilvl w:val="0"/>
          <w:numId w:val="2"/>
        </w:numPr>
        <w:tabs>
          <w:tab w:val="clear" w:pos="360"/>
          <w:tab w:val="num" w:pos="709"/>
        </w:tabs>
        <w:suppressAutoHyphens w:val="0"/>
        <w:overflowPunct w:val="0"/>
        <w:autoSpaceDE w:val="0"/>
        <w:autoSpaceDN w:val="0"/>
        <w:adjustRightInd w:val="0"/>
        <w:ind w:left="284"/>
        <w:jc w:val="both"/>
        <w:rPr>
          <w:sz w:val="22"/>
          <w:szCs w:val="22"/>
          <w:lang w:eastAsia="lv-LV"/>
        </w:rPr>
      </w:pPr>
      <w:r w:rsidRPr="007D4597">
        <w:rPr>
          <w:sz w:val="22"/>
          <w:szCs w:val="22"/>
        </w:rPr>
        <w:t>Pakalpojuma</w:t>
      </w:r>
      <w:r w:rsidRPr="007D4597">
        <w:rPr>
          <w:sz w:val="22"/>
          <w:szCs w:val="22"/>
          <w:lang w:eastAsia="lv-LV"/>
        </w:rPr>
        <w:t xml:space="preserve"> izpildes laikā Izpildītājs uzņemas pilnu atbildību par </w:t>
      </w:r>
      <w:r w:rsidRPr="007D4597">
        <w:rPr>
          <w:sz w:val="22"/>
          <w:szCs w:val="22"/>
        </w:rPr>
        <w:t>Pakalpojuma</w:t>
      </w:r>
      <w:r w:rsidRPr="007D4597">
        <w:rPr>
          <w:sz w:val="22"/>
          <w:szCs w:val="22"/>
          <w:lang w:eastAsia="lv-LV"/>
        </w:rPr>
        <w:t xml:space="preserve"> kvalitatīvu un pilnvērtīgu sniegšanu, atbilstoši normatīvo aktu un līguma nosacījumiem, tai skaitā, nodrošina, lai visā līguma izpildes laikā, tā līguma izpildē iesaistītajiem speciālistiem ir spēkā esošās licences, polises un sertifikāti.</w:t>
      </w:r>
    </w:p>
    <w:p w14:paraId="6985D497" w14:textId="1FA23AD5" w:rsidR="00280115" w:rsidRPr="007D4597" w:rsidRDefault="00280115" w:rsidP="000B258E">
      <w:pPr>
        <w:numPr>
          <w:ilvl w:val="0"/>
          <w:numId w:val="2"/>
        </w:numPr>
        <w:tabs>
          <w:tab w:val="num" w:pos="709"/>
        </w:tabs>
        <w:suppressAutoHyphens w:val="0"/>
        <w:overflowPunct w:val="0"/>
        <w:autoSpaceDE w:val="0"/>
        <w:autoSpaceDN w:val="0"/>
        <w:adjustRightInd w:val="0"/>
        <w:ind w:left="284" w:hanging="357"/>
        <w:jc w:val="both"/>
        <w:rPr>
          <w:sz w:val="22"/>
          <w:szCs w:val="22"/>
          <w:lang w:eastAsia="lv-LV"/>
        </w:rPr>
      </w:pPr>
      <w:r w:rsidRPr="007D4597">
        <w:rPr>
          <w:sz w:val="22"/>
          <w:szCs w:val="22"/>
        </w:rPr>
        <w:t>Izpildītājam, pirms Pakalpojuma uzsākšanas, ir rūpīgi jāizvērtē</w:t>
      </w:r>
      <w:r w:rsidR="00D35BBD" w:rsidRPr="007D4597">
        <w:rPr>
          <w:sz w:val="22"/>
          <w:szCs w:val="22"/>
        </w:rPr>
        <w:t xml:space="preserve"> </w:t>
      </w:r>
      <w:r w:rsidR="00B304E1">
        <w:rPr>
          <w:sz w:val="22"/>
          <w:szCs w:val="22"/>
        </w:rPr>
        <w:t>b</w:t>
      </w:r>
      <w:r w:rsidR="00FD535D" w:rsidRPr="007D4597">
        <w:rPr>
          <w:sz w:val="22"/>
          <w:szCs w:val="22"/>
        </w:rPr>
        <w:t>ūvprojekts</w:t>
      </w:r>
      <w:r w:rsidR="00D35BBD" w:rsidRPr="007D4597">
        <w:rPr>
          <w:sz w:val="22"/>
          <w:szCs w:val="22"/>
        </w:rPr>
        <w:t xml:space="preserve"> u.c. būvdarbu dokumentācija</w:t>
      </w:r>
      <w:r w:rsidRPr="007D4597">
        <w:rPr>
          <w:sz w:val="22"/>
          <w:szCs w:val="22"/>
        </w:rPr>
        <w:t>, tai skaitā, rasējumi, Tehniskās specifikācijas, un citi būvniecības dokumentācijas sastāvā esošie dokumenti. Atklājot trūkumus vai neatbilstības</w:t>
      </w:r>
      <w:r w:rsidR="00D35BBD" w:rsidRPr="007D4597">
        <w:rPr>
          <w:sz w:val="22"/>
          <w:szCs w:val="22"/>
        </w:rPr>
        <w:t xml:space="preserve"> </w:t>
      </w:r>
      <w:r w:rsidR="00B304E1">
        <w:rPr>
          <w:sz w:val="22"/>
          <w:szCs w:val="22"/>
        </w:rPr>
        <w:t>b</w:t>
      </w:r>
      <w:r w:rsidR="00FD535D" w:rsidRPr="007D4597">
        <w:rPr>
          <w:sz w:val="22"/>
          <w:szCs w:val="22"/>
        </w:rPr>
        <w:t>ūvprojektā</w:t>
      </w:r>
      <w:r w:rsidR="00D35BBD" w:rsidRPr="007D4597">
        <w:rPr>
          <w:sz w:val="22"/>
          <w:szCs w:val="22"/>
        </w:rPr>
        <w:t xml:space="preserve"> vai citā būvdarbu </w:t>
      </w:r>
      <w:r w:rsidRPr="007D4597">
        <w:rPr>
          <w:sz w:val="22"/>
          <w:szCs w:val="22"/>
        </w:rPr>
        <w:t>dokumentācijā, nekavējoties, taču ne vēlāk kā 5 (piecu) darba dienu laikā, par konstatēto faktu ir rakstiski jāinformē pasūtītāja pārstāvis.</w:t>
      </w:r>
    </w:p>
    <w:p w14:paraId="4E398FB4" w14:textId="358B6D22" w:rsidR="00280115" w:rsidRPr="007D4597" w:rsidRDefault="00280115" w:rsidP="000B258E">
      <w:pPr>
        <w:numPr>
          <w:ilvl w:val="0"/>
          <w:numId w:val="2"/>
        </w:numPr>
        <w:tabs>
          <w:tab w:val="num" w:pos="709"/>
        </w:tabs>
        <w:suppressAutoHyphens w:val="0"/>
        <w:overflowPunct w:val="0"/>
        <w:autoSpaceDE w:val="0"/>
        <w:autoSpaceDN w:val="0"/>
        <w:adjustRightInd w:val="0"/>
        <w:ind w:left="284" w:hanging="357"/>
        <w:jc w:val="both"/>
        <w:rPr>
          <w:sz w:val="22"/>
          <w:szCs w:val="22"/>
          <w:lang w:eastAsia="lv-LV"/>
        </w:rPr>
      </w:pPr>
      <w:r w:rsidRPr="007D4597">
        <w:rPr>
          <w:sz w:val="22"/>
          <w:szCs w:val="22"/>
        </w:rPr>
        <w:t>Izpildītājam ir jāpārbauda, vai Būvuzņēmēja rīcībā, Objektā ir visa Vispārīgajos būvnoteikumos noteiktā, būvdarbu veikšanai nepieciešamā dokumentācija, tai skaitā, atļaujas un licences. Atklājot trūkumus vai neatbilstības, nekavējoties par konstatēto faktu ir jāinformē pasūtītāja pārstāvis.</w:t>
      </w:r>
    </w:p>
    <w:p w14:paraId="114AC6FB" w14:textId="77777777" w:rsidR="00280115" w:rsidRPr="007D4597" w:rsidRDefault="00280115" w:rsidP="000B258E">
      <w:pPr>
        <w:numPr>
          <w:ilvl w:val="0"/>
          <w:numId w:val="2"/>
        </w:numPr>
        <w:tabs>
          <w:tab w:val="num" w:pos="709"/>
        </w:tabs>
        <w:suppressAutoHyphens w:val="0"/>
        <w:overflowPunct w:val="0"/>
        <w:autoSpaceDE w:val="0"/>
        <w:autoSpaceDN w:val="0"/>
        <w:adjustRightInd w:val="0"/>
        <w:ind w:left="284" w:hanging="357"/>
        <w:jc w:val="both"/>
        <w:rPr>
          <w:sz w:val="22"/>
          <w:szCs w:val="22"/>
          <w:lang w:eastAsia="lv-LV"/>
        </w:rPr>
      </w:pPr>
      <w:r w:rsidRPr="007D4597">
        <w:rPr>
          <w:sz w:val="22"/>
          <w:szCs w:val="22"/>
        </w:rPr>
        <w:t>Izpildītājam Pakalpojuma sniegšana ir jāorganizē tā, lai, iespēju robežās, nodrošinātu būvdarbu kvalitatīvu īstenošanu tiem paredzētajā termiņā un būvdarbiem paredzēto līdzekļu efektīvu un racionālu izmantošanu.</w:t>
      </w:r>
    </w:p>
    <w:p w14:paraId="7CC055CF" w14:textId="77777777" w:rsidR="00280115" w:rsidRPr="007D4597" w:rsidRDefault="00280115" w:rsidP="000B258E">
      <w:pPr>
        <w:numPr>
          <w:ilvl w:val="0"/>
          <w:numId w:val="2"/>
        </w:numPr>
        <w:tabs>
          <w:tab w:val="num" w:pos="709"/>
        </w:tabs>
        <w:suppressAutoHyphens w:val="0"/>
        <w:overflowPunct w:val="0"/>
        <w:autoSpaceDE w:val="0"/>
        <w:autoSpaceDN w:val="0"/>
        <w:adjustRightInd w:val="0"/>
        <w:ind w:left="284" w:hanging="357"/>
        <w:jc w:val="both"/>
        <w:rPr>
          <w:sz w:val="22"/>
          <w:szCs w:val="22"/>
          <w:lang w:eastAsia="lv-LV"/>
        </w:rPr>
      </w:pPr>
      <w:r w:rsidRPr="007D4597">
        <w:rPr>
          <w:sz w:val="22"/>
          <w:szCs w:val="22"/>
        </w:rPr>
        <w:t xml:space="preserve">Pakalpojuma </w:t>
      </w:r>
      <w:r w:rsidRPr="007D4597">
        <w:rPr>
          <w:sz w:val="22"/>
          <w:szCs w:val="22"/>
          <w:lang w:eastAsia="lv-LV"/>
        </w:rPr>
        <w:t xml:space="preserve">izmaksās ir jāparedz visi nepieciešamie finanšu un materiālie līdzekļi </w:t>
      </w:r>
      <w:r w:rsidRPr="007D4597">
        <w:rPr>
          <w:sz w:val="22"/>
          <w:szCs w:val="22"/>
        </w:rPr>
        <w:t xml:space="preserve">Pakalpojuma </w:t>
      </w:r>
      <w:r w:rsidRPr="007D4597">
        <w:rPr>
          <w:sz w:val="22"/>
          <w:szCs w:val="22"/>
          <w:lang w:eastAsia="lv-LV"/>
        </w:rPr>
        <w:t>izpildei, atbilstoši šo Tehnisko specifikāciju un līguma nosacījumiem.</w:t>
      </w:r>
    </w:p>
    <w:p w14:paraId="79A8E31A" w14:textId="77777777" w:rsidR="00280115" w:rsidRPr="007D4597" w:rsidRDefault="00280115" w:rsidP="000B258E">
      <w:pPr>
        <w:numPr>
          <w:ilvl w:val="0"/>
          <w:numId w:val="2"/>
        </w:numPr>
        <w:tabs>
          <w:tab w:val="num" w:pos="709"/>
        </w:tabs>
        <w:suppressAutoHyphens w:val="0"/>
        <w:overflowPunct w:val="0"/>
        <w:autoSpaceDE w:val="0"/>
        <w:autoSpaceDN w:val="0"/>
        <w:adjustRightInd w:val="0"/>
        <w:ind w:left="284" w:hanging="357"/>
        <w:jc w:val="both"/>
        <w:rPr>
          <w:sz w:val="22"/>
          <w:szCs w:val="22"/>
          <w:lang w:eastAsia="lv-LV"/>
        </w:rPr>
      </w:pPr>
      <w:r w:rsidRPr="007D4597">
        <w:rPr>
          <w:sz w:val="22"/>
          <w:szCs w:val="22"/>
        </w:rPr>
        <w:t>Izpildītājam ir jānodrošina Objektā veikto būvdarbu būvuzraudzība būvdarbu norises laikā, tai skaitā, norīkotā būvuzrauga ierašanos Objektā nākamajā darba dienā pēc pasūtītāja pārstāvja vai Būvuzņēmēja uzaicinājuma, vienojoties par ierašanās dienu un laiku.</w:t>
      </w:r>
    </w:p>
    <w:p w14:paraId="5F1D54DA" w14:textId="77777777" w:rsidR="00280115" w:rsidRPr="007D4597" w:rsidRDefault="00280115" w:rsidP="000B258E">
      <w:pPr>
        <w:numPr>
          <w:ilvl w:val="0"/>
          <w:numId w:val="2"/>
        </w:numPr>
        <w:tabs>
          <w:tab w:val="num" w:pos="709"/>
        </w:tabs>
        <w:suppressAutoHyphens w:val="0"/>
        <w:overflowPunct w:val="0"/>
        <w:autoSpaceDE w:val="0"/>
        <w:autoSpaceDN w:val="0"/>
        <w:adjustRightInd w:val="0"/>
        <w:ind w:left="284" w:hanging="357"/>
        <w:jc w:val="both"/>
        <w:rPr>
          <w:sz w:val="22"/>
          <w:szCs w:val="22"/>
          <w:lang w:eastAsia="lv-LV"/>
        </w:rPr>
      </w:pPr>
      <w:r w:rsidRPr="007D4597">
        <w:rPr>
          <w:sz w:val="22"/>
          <w:szCs w:val="22"/>
        </w:rPr>
        <w:t>Izpildītājs ir tiesīgs Pakalpoju sniegšanai norīkot atbildīgā būvuzrauga vietnieku, par to rakstiski informējot pasūtītāju.</w:t>
      </w:r>
    </w:p>
    <w:p w14:paraId="034D2B81" w14:textId="77777777" w:rsidR="00280115" w:rsidRPr="007D4597" w:rsidRDefault="00280115" w:rsidP="000B258E">
      <w:pPr>
        <w:numPr>
          <w:ilvl w:val="0"/>
          <w:numId w:val="2"/>
        </w:numPr>
        <w:tabs>
          <w:tab w:val="num" w:pos="709"/>
        </w:tabs>
        <w:suppressAutoHyphens w:val="0"/>
        <w:overflowPunct w:val="0"/>
        <w:autoSpaceDE w:val="0"/>
        <w:autoSpaceDN w:val="0"/>
        <w:adjustRightInd w:val="0"/>
        <w:ind w:left="284" w:hanging="357"/>
        <w:jc w:val="both"/>
        <w:rPr>
          <w:sz w:val="22"/>
          <w:szCs w:val="22"/>
          <w:lang w:eastAsia="lv-LV"/>
        </w:rPr>
      </w:pPr>
      <w:r w:rsidRPr="007D4597">
        <w:rPr>
          <w:sz w:val="22"/>
          <w:szCs w:val="22"/>
        </w:rPr>
        <w:t>Izpildītāja norīkotajam atbildīgajam būvuzraugam ir šādi pienākumi</w:t>
      </w:r>
      <w:r w:rsidRPr="007D4597">
        <w:rPr>
          <w:sz w:val="22"/>
          <w:szCs w:val="22"/>
          <w:u w:val="single"/>
        </w:rPr>
        <w:t>:</w:t>
      </w:r>
    </w:p>
    <w:p w14:paraId="3E149CE0"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vadīt būvuzraudzības procesu, koordinēt būvdarbu būvuzraudzību;</w:t>
      </w:r>
    </w:p>
    <w:p w14:paraId="70BBAF50"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kontrolēt darba drošības un vides aizsardzības prasību ievērošanu Objektā, būvdarbu laikā;</w:t>
      </w:r>
    </w:p>
    <w:p w14:paraId="4FEA94E9"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izvērtēt Būvuzņēmēja sagatavoto būvdarbu veikšanas dokumentāciju, sniedzot priekšlikumus labojumu, precizējumu vai papildinājumu veikšanai, ar mērķi veicināt būvdarbu izpildes kvalitāti un progresu, iekļaujoties noteiktajā būvdarbu veikšanas termiņā;</w:t>
      </w:r>
    </w:p>
    <w:p w14:paraId="15241167" w14:textId="7D52F8D8"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lastRenderedPageBreak/>
        <w:t>uzraudzīt būvdarbu secības, progresa un kvalitātes atbilstību</w:t>
      </w:r>
      <w:r w:rsidR="00D35BBD" w:rsidRPr="007D4597">
        <w:rPr>
          <w:rFonts w:eastAsia="Calibri"/>
          <w:sz w:val="22"/>
          <w:szCs w:val="22"/>
        </w:rPr>
        <w:t xml:space="preserve"> </w:t>
      </w:r>
      <w:r w:rsidR="00B304E1">
        <w:rPr>
          <w:sz w:val="22"/>
          <w:szCs w:val="22"/>
        </w:rPr>
        <w:t>b</w:t>
      </w:r>
      <w:r w:rsidR="00FD535D" w:rsidRPr="007D4597">
        <w:rPr>
          <w:sz w:val="22"/>
          <w:szCs w:val="22"/>
        </w:rPr>
        <w:t>ūvprojektam</w:t>
      </w:r>
      <w:r w:rsidRPr="007D4597">
        <w:rPr>
          <w:rFonts w:eastAsia="Calibri"/>
          <w:sz w:val="22"/>
          <w:szCs w:val="22"/>
        </w:rPr>
        <w:t>, būvdarbu izpildes grafikam, būvdarbu līguma un normatīvo aktu nosacījumiem;</w:t>
      </w:r>
    </w:p>
    <w:p w14:paraId="420A9EB1"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organizēt, vadīt un protokolēt Objekta būvdarbu gaitas būvsapulces, kurās piedalās pasūtītāja, autoruzrauga, Būvuzņēmēja un citu pieaicināto būvniecības dalībnieku pārstāvji; būvsapulču protokolus elektroniski, visiem būvsapulces dalībniekiem, saskaņošanai, ir jāizsūta ne vēlāk kā 3 (trīs) dienu laikā pēc notikušās būvsapulces; būvsapulču protokoli tiek parakstīti nākamās būvsapulces laikā, ja nav noteikts citādāk, un tie ir saistoši viesiem būvniecības dalībniekiem;</w:t>
      </w:r>
    </w:p>
    <w:p w14:paraId="7EC56AC5"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būvsapulces laikā informēt visus būvsapulces dalībniekus par būvdarbu izpildes progresu un tā atbilstību apstiprinātajam būvdarbu izpildes grafikam, sniedzot priekšlikumus nepieciešamajām rīcībām būvdarbu procesa pilnveidei;</w:t>
      </w:r>
    </w:p>
    <w:p w14:paraId="3291A6D0"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uzraudzīt, lai būvdarbu laikā tiktu īstenoti būvsapulcēs pieņemtie lēmumi, tai skaitā, noteiktie būvdarbu izpildes termiņi; būtisku būvdarbu izpildes termiņu kavējuma gadījumā, nekavējoties rakstiski informēt pasūtītāja pārstāvi;</w:t>
      </w:r>
    </w:p>
    <w:p w14:paraId="05F1EC07"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 xml:space="preserve">pēc pasūtītāja pārstāvja pieprasījuma, nekavējoties, bet ne vēlāk kā 3 (trīs) darba dienu laikā sniegt rakstisku atskaiti par </w:t>
      </w:r>
      <w:r w:rsidRPr="007D4597">
        <w:rPr>
          <w:sz w:val="22"/>
          <w:szCs w:val="22"/>
        </w:rPr>
        <w:t>Pakalpojuma</w:t>
      </w:r>
      <w:r w:rsidRPr="007D4597">
        <w:rPr>
          <w:rFonts w:eastAsia="Calibri"/>
          <w:sz w:val="22"/>
          <w:szCs w:val="22"/>
        </w:rPr>
        <w:t xml:space="preserve"> un būvdarbu izpildes gaitu;</w:t>
      </w:r>
    </w:p>
    <w:p w14:paraId="01A5774A"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pārbaudīt un izvērtēt Būvuzņēmēja sagatavotos būvdarbu izpildes dokumentus, tai skaitā, izpildrasējumus, izmaiņu aktus, ikmēneša izpildes aktus un to pielikumus (nodrošinot aritmētisko aprēķinu pārbaudi), iekārtu ekspluatācijas un apkopes instrukcijas, 5 (piecu) darba dienu laikā no dokumentu saņemšanas dienas, tos saskaņojot vai izvirzot argumentētus iebildumus, pretenzijas – noraidot, par savu lēmumu rakstiski informējot Būvuzņēmēju un pasūtītāja pārstāvi;</w:t>
      </w:r>
    </w:p>
    <w:p w14:paraId="6E92EFDD" w14:textId="663FB151"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pārbaudīt un izvērtēt Būvuzņēmēja piedāvāto vai sagatavoto materiālu un risinājumu (materiālu apstiprinājumu formas – MAF) atbilstību</w:t>
      </w:r>
      <w:r w:rsidR="00D35BBD" w:rsidRPr="007D4597">
        <w:rPr>
          <w:sz w:val="22"/>
          <w:szCs w:val="22"/>
        </w:rPr>
        <w:t xml:space="preserve"> </w:t>
      </w:r>
      <w:r w:rsidR="00B304E1">
        <w:rPr>
          <w:sz w:val="22"/>
          <w:szCs w:val="22"/>
        </w:rPr>
        <w:t>b</w:t>
      </w:r>
      <w:r w:rsidR="00FD535D" w:rsidRPr="007D4597">
        <w:rPr>
          <w:sz w:val="22"/>
          <w:szCs w:val="22"/>
        </w:rPr>
        <w:t>ūvprojektā</w:t>
      </w:r>
      <w:r w:rsidRPr="007D4597">
        <w:rPr>
          <w:sz w:val="22"/>
          <w:szCs w:val="22"/>
        </w:rPr>
        <w:t xml:space="preserve"> noteiktajiem, tai skaitā, pārbaudīt un izvērtēt materiālu, iekārtu, izstrādājumu un ierīču ekvivalentumu, pārbaudot atbilstību deklarācijas un citus Būvuzņēmēja iesniegtos materiālu, iekārtu, izstrādājumu un ierīču kvalitātes apliecinošos un tehniskā salīdzinājuma dokumentus, 5 (piecu) darba dienu laikā no dokumentu saņemšanas dienas, tos saskaņojot vai izvirzot argumentētus iebildumus, pretenzijas – noraidot, par savu lēmumu rakstiski informējot Būvuzņēmēju un pasūtītāja pārstāvi. </w:t>
      </w:r>
      <w:r w:rsidR="00D35BBD" w:rsidRPr="007D4597">
        <w:rPr>
          <w:sz w:val="22"/>
          <w:szCs w:val="22"/>
        </w:rPr>
        <w:t>Apliecinājuma kartē</w:t>
      </w:r>
      <w:r w:rsidRPr="007D4597">
        <w:rPr>
          <w:sz w:val="22"/>
          <w:szCs w:val="22"/>
        </w:rPr>
        <w:t xml:space="preserve"> norādītā materiāla nomaiņa pret ekvivalentu ir iespējama tikai ar citu tehniski labāku vai līdzvērtīgu materiālu;</w:t>
      </w:r>
    </w:p>
    <w:p w14:paraId="3B4419F5"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pārbaudot un izvērtējot Būvuzņēmēja sagatavotos izmaiņu aktus, tai skaitā, papildus darbu aktus, tāmes un materiālu apstiprinājumu formas, kas paredz ekvivalentu materiālu iestrādi Objektā, rakstiski sniegt informāciju pasūtītāja pārstāvim par šajos dokumentos norādīto materiālu iekārtu, izstrādājumu un ierīču esošajām tirgus cenām, nodrošinot būvdarbiem paredzēto līdzekļu efektīvu un racionālu izmantošanu;</w:t>
      </w:r>
    </w:p>
    <w:p w14:paraId="0999DA0B" w14:textId="05EC1E6E"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pārbaudīt un izvērtēt Būvuzņēmēja iesniegtos paziņojumus par atšķirībām starp</w:t>
      </w:r>
      <w:r w:rsidR="00D35BBD" w:rsidRPr="007D4597">
        <w:rPr>
          <w:sz w:val="22"/>
          <w:szCs w:val="22"/>
        </w:rPr>
        <w:t xml:space="preserve"> </w:t>
      </w:r>
      <w:r w:rsidR="00B304E1">
        <w:rPr>
          <w:sz w:val="22"/>
          <w:szCs w:val="22"/>
        </w:rPr>
        <w:t>b</w:t>
      </w:r>
      <w:r w:rsidR="00FD535D" w:rsidRPr="007D4597">
        <w:rPr>
          <w:sz w:val="22"/>
          <w:szCs w:val="22"/>
        </w:rPr>
        <w:t>ūvprojektā</w:t>
      </w:r>
      <w:r w:rsidRPr="007D4597">
        <w:rPr>
          <w:sz w:val="22"/>
          <w:szCs w:val="22"/>
        </w:rPr>
        <w:t xml:space="preserve"> un būvdarbu līgumā norādīto informāciju (nepilnībām un kļūdām) un reālajiem apstākļiem, tai skaitā, faktisko situāciju dabā, sniedzot priekšlikumus turpmākajām rīcībām, kas tiek izvērtēti būvsapulču laikā;</w:t>
      </w:r>
    </w:p>
    <w:p w14:paraId="331402B5" w14:textId="24803842"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pārbaudīt un izvērtēt</w:t>
      </w:r>
      <w:r w:rsidR="00D35BBD" w:rsidRPr="007D4597">
        <w:rPr>
          <w:sz w:val="22"/>
          <w:szCs w:val="22"/>
        </w:rPr>
        <w:t xml:space="preserve"> </w:t>
      </w:r>
      <w:r w:rsidR="00B304E1">
        <w:rPr>
          <w:sz w:val="22"/>
          <w:szCs w:val="22"/>
        </w:rPr>
        <w:t>b</w:t>
      </w:r>
      <w:r w:rsidR="00FD535D" w:rsidRPr="007D4597">
        <w:rPr>
          <w:sz w:val="22"/>
          <w:szCs w:val="22"/>
        </w:rPr>
        <w:t>ūvprojekta</w:t>
      </w:r>
      <w:r w:rsidRPr="007D4597">
        <w:rPr>
          <w:sz w:val="22"/>
          <w:szCs w:val="22"/>
        </w:rPr>
        <w:t xml:space="preserve"> risinājumu izmaiņas, papildus, būvdarbu vai iepriekš neparedzētu darbu faktisko nepieciešamību, 5 (piecu) darba dienu laikā no dokumentu saņemšanas dienas un sniegt priekšlikumus rīcībām būvdarbu kvalitatīvai īstenošanai tiem paredzētajā termiņā un līdzekļu efektīvai un racionālai izmantošanai, rakstiski informējot Būvuzņēmēju, autoruzraugu un pasūtītāja pārstāvi;</w:t>
      </w:r>
    </w:p>
    <w:p w14:paraId="25698634"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piedalīties Būvuzņēmēja veiktās pārbaudēs Objektā, uzmērījumu veikšanā un paraugu ņemšanā, kontrolējot pārbaužu veikšanu sertificētās laboratorijā vai atbilstošu nozares ekspertu klātbūtnē, sekojot līdz pārbaužu rezultātiem;</w:t>
      </w:r>
    </w:p>
    <w:p w14:paraId="7EC1BCF6"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regulāri veikt Būvuzņēmēja izpildīto darbu kvalitātes pārbaudes, darbu izpildes vai materiālu kvalitātes atbilstības šaubu gadījumā, organizēt no Būvuzņēmēja neatkarīgas pārbaudes vai atbilstošu nozares ekspertu pieaicināšanu;</w:t>
      </w:r>
    </w:p>
    <w:p w14:paraId="6B68E467"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konstatējot situāciju, kas apdraud darba drošību, būvdarbu izpildes kvalitāti, termiņus, izmaksas vai tiek pārkāptas normatīvajos aktos noteiktās prasības, nekavējoties fiksēt būvlaukumā konstatētos pārkāpumus, veicot foto fiksācijas un sastādot aktu, kā arī informēt pasūtītāja pārstāvi, sniedzot priekšlikumus rīcībām konstatētās situācijas novēršanai;</w:t>
      </w:r>
    </w:p>
    <w:p w14:paraId="43BCE95D" w14:textId="691CABA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lastRenderedPageBreak/>
        <w:t>fiksēt Būvuzņēmēja veiktās patvaļīgās atkāpes no</w:t>
      </w:r>
      <w:r w:rsidR="00D35BBD" w:rsidRPr="007D4597">
        <w:rPr>
          <w:sz w:val="22"/>
          <w:szCs w:val="22"/>
        </w:rPr>
        <w:t xml:space="preserve"> </w:t>
      </w:r>
      <w:r w:rsidR="00B304E1">
        <w:rPr>
          <w:sz w:val="22"/>
          <w:szCs w:val="22"/>
        </w:rPr>
        <w:t>b</w:t>
      </w:r>
      <w:r w:rsidR="00FD535D" w:rsidRPr="007D4597">
        <w:rPr>
          <w:sz w:val="22"/>
          <w:szCs w:val="22"/>
        </w:rPr>
        <w:t>ūvprojekta</w:t>
      </w:r>
      <w:r w:rsidRPr="007D4597">
        <w:rPr>
          <w:sz w:val="22"/>
          <w:szCs w:val="22"/>
        </w:rPr>
        <w:t xml:space="preserve"> vai defektus būvdarbu izpildē veicot foto fiksācijas un sastādot aktu (defektu aktu), kā arī nekavējoties informēt pasūtītāja pārstāvi, sniedzot priekšlikumus rīcībām konstatētās situācijas novēršanai;</w:t>
      </w:r>
    </w:p>
    <w:p w14:paraId="149A0342"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pieprasīt no Būvuzņēmēja atklāto pārkāpumu un būvdarbu defektu novēršanu un uzraudzīt Būvuzņēmēja veikto darbu izpildi;</w:t>
      </w:r>
    </w:p>
    <w:p w14:paraId="6DC3F3D1"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uzraudzīt Objekta nodošanai nepieciešamās dokumentācijas savlaicīgu izstrādi, pieprasīšanu un komplektēšanu, pārbaudot tās atbilstību normatīvo aktu un Balvu novada pašvaldības būvvaldes izvirzītajiem nosacījumiem. Nepieciešamības gadījumā, pieprasīt Būvuzņēmējam veikt papildinājumus, precizējumu vai labojumus sagatavotajā izpilddokumentācijā;</w:t>
      </w:r>
    </w:p>
    <w:p w14:paraId="30639650"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sniegt konsultācijas pasūtītāja pārstāvim būvdarbu kvalitatīvas izpildes pārraudzībai un būvdarbiem paredzēto līdzekļu efektīvai un racionālai izmantošanai, tai skaitā, izvērtējot Būvuzņēmēja uzdotos tehniskos jautājumus par Objektā īstenojamajiem risinājumiem un nodrošinot līdzdalību atbilžu sagatavošanā;</w:t>
      </w:r>
    </w:p>
    <w:p w14:paraId="16766DDF" w14:textId="77777777" w:rsidR="00E16E78"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sz w:val="22"/>
          <w:szCs w:val="22"/>
        </w:rPr>
        <w:t>aizsargāt pasūtītāja intereses izvērtējot Būvuzņēmēja pieprasījumus grozījumu veikšanai būvdarbu līgumā, tai skaitā, būvdarbu izpildes termiņa pagarinājumam, papildus izmaksu vai kompensāciju nodrošināšanai;</w:t>
      </w:r>
    </w:p>
    <w:p w14:paraId="0666EF51" w14:textId="5835792C" w:rsidR="00280115" w:rsidRPr="007D4597" w:rsidRDefault="00280115" w:rsidP="00E16E78">
      <w:pPr>
        <w:pStyle w:val="ListParagraph"/>
        <w:numPr>
          <w:ilvl w:val="1"/>
          <w:numId w:val="3"/>
        </w:numPr>
        <w:suppressAutoHyphens w:val="0"/>
        <w:overflowPunct w:val="0"/>
        <w:autoSpaceDE w:val="0"/>
        <w:autoSpaceDN w:val="0"/>
        <w:adjustRightInd w:val="0"/>
        <w:ind w:left="851" w:hanging="567"/>
        <w:jc w:val="both"/>
        <w:rPr>
          <w:sz w:val="22"/>
          <w:szCs w:val="22"/>
          <w:lang w:eastAsia="lv-LV"/>
        </w:rPr>
      </w:pPr>
      <w:r w:rsidRPr="007D4597">
        <w:rPr>
          <w:rFonts w:eastAsia="Calibri"/>
          <w:sz w:val="22"/>
          <w:szCs w:val="22"/>
        </w:rPr>
        <w:t>būvdarbu tehnoloģiskā pārtraukuma perioda iestāšanās gadījumā, uzraudzīt meteoroloģisko apstākļu prognozi un informēt pasūtītāja pārstāvi par prognozējamo, iespējamo būvdarbu tehnoloģiskā pārtraukuma beigu datumu.</w:t>
      </w:r>
    </w:p>
    <w:p w14:paraId="35F7A34F" w14:textId="77777777" w:rsidR="00280115" w:rsidRPr="007D4597" w:rsidRDefault="00280115" w:rsidP="000B258E">
      <w:pPr>
        <w:numPr>
          <w:ilvl w:val="0"/>
          <w:numId w:val="2"/>
        </w:numPr>
        <w:tabs>
          <w:tab w:val="clear" w:pos="360"/>
          <w:tab w:val="num" w:pos="284"/>
        </w:tabs>
        <w:suppressAutoHyphens w:val="0"/>
        <w:overflowPunct w:val="0"/>
        <w:autoSpaceDE w:val="0"/>
        <w:autoSpaceDN w:val="0"/>
        <w:adjustRightInd w:val="0"/>
        <w:ind w:left="284" w:hanging="426"/>
        <w:jc w:val="both"/>
        <w:rPr>
          <w:sz w:val="22"/>
          <w:szCs w:val="22"/>
          <w:lang w:eastAsia="zh-CN"/>
        </w:rPr>
      </w:pPr>
      <w:r w:rsidRPr="007D4597">
        <w:rPr>
          <w:sz w:val="22"/>
          <w:szCs w:val="22"/>
        </w:rPr>
        <w:t>Strīdu gadījumā starp pasūtītāju un Izpildītāju tiks ņemta vērā tikai Izpildītāja rakstiski sniegtā informācija pasūtītājam.</w:t>
      </w:r>
    </w:p>
    <w:p w14:paraId="7840DFF8" w14:textId="77777777" w:rsidR="00280115" w:rsidRPr="007D4597" w:rsidRDefault="00280115" w:rsidP="000B258E">
      <w:pPr>
        <w:numPr>
          <w:ilvl w:val="0"/>
          <w:numId w:val="2"/>
        </w:numPr>
        <w:tabs>
          <w:tab w:val="clear" w:pos="360"/>
          <w:tab w:val="num" w:pos="284"/>
        </w:tabs>
        <w:suppressAutoHyphens w:val="0"/>
        <w:overflowPunct w:val="0"/>
        <w:autoSpaceDE w:val="0"/>
        <w:autoSpaceDN w:val="0"/>
        <w:adjustRightInd w:val="0"/>
        <w:ind w:left="284" w:hanging="426"/>
        <w:jc w:val="both"/>
        <w:rPr>
          <w:sz w:val="22"/>
          <w:szCs w:val="22"/>
          <w:lang w:eastAsia="zh-CN"/>
        </w:rPr>
      </w:pPr>
      <w:r w:rsidRPr="007D4597">
        <w:rPr>
          <w:sz w:val="22"/>
          <w:szCs w:val="22"/>
        </w:rPr>
        <w:t>Pakalpojuma izpilde un norēķini būvdarbu tehnoloģiskā pārtraukuma periodā netiek veikti.</w:t>
      </w:r>
    </w:p>
    <w:p w14:paraId="6BDD17DD" w14:textId="77777777" w:rsidR="00280115" w:rsidRPr="007D4597" w:rsidRDefault="00280115" w:rsidP="00280115">
      <w:pPr>
        <w:jc w:val="both"/>
        <w:rPr>
          <w:sz w:val="22"/>
          <w:szCs w:val="22"/>
        </w:rPr>
      </w:pPr>
    </w:p>
    <w:p w14:paraId="1BE97359" w14:textId="77777777" w:rsidR="00280115" w:rsidRPr="007D4597" w:rsidRDefault="00280115" w:rsidP="00280115">
      <w:pPr>
        <w:jc w:val="both"/>
        <w:rPr>
          <w:b/>
          <w:bCs/>
          <w:sz w:val="22"/>
          <w:szCs w:val="22"/>
        </w:rPr>
      </w:pPr>
      <w:r w:rsidRPr="00277989">
        <w:rPr>
          <w:sz w:val="40"/>
          <w:szCs w:val="40"/>
        </w:rPr>
        <w:t xml:space="preserve">□ </w:t>
      </w:r>
      <w:r w:rsidRPr="007D4597">
        <w:rPr>
          <w:i/>
          <w:iCs/>
          <w:sz w:val="22"/>
          <w:szCs w:val="22"/>
        </w:rPr>
        <w:t>(atzīmē, ja piekrīt)</w:t>
      </w:r>
      <w:r w:rsidRPr="007D4597">
        <w:rPr>
          <w:sz w:val="22"/>
          <w:szCs w:val="22"/>
        </w:rPr>
        <w:t xml:space="preserve"> </w:t>
      </w:r>
      <w:r w:rsidRPr="007D4597">
        <w:rPr>
          <w:b/>
          <w:bCs/>
          <w:sz w:val="22"/>
          <w:szCs w:val="22"/>
        </w:rPr>
        <w:t>Pretendents apliecina, ka apņemas izpildīt pasūtītāja Tehniskajā specifikācijā noteiktās prasības.</w:t>
      </w:r>
    </w:p>
    <w:p w14:paraId="618E2DDA" w14:textId="77777777" w:rsidR="00280115" w:rsidRPr="007D4597" w:rsidRDefault="00280115" w:rsidP="00280115">
      <w:pPr>
        <w:rPr>
          <w:sz w:val="22"/>
          <w:szCs w:val="22"/>
        </w:rPr>
      </w:pPr>
    </w:p>
    <w:p w14:paraId="3DCB7121" w14:textId="227C8A53" w:rsidR="00FD535D" w:rsidRPr="00277989" w:rsidRDefault="00FD535D" w:rsidP="00FD535D">
      <w:pPr>
        <w:autoSpaceDE w:val="0"/>
        <w:jc w:val="both"/>
        <w:rPr>
          <w:sz w:val="22"/>
          <w:szCs w:val="22"/>
        </w:rPr>
      </w:pPr>
      <w:r w:rsidRPr="00277989">
        <w:rPr>
          <w:sz w:val="22"/>
          <w:szCs w:val="22"/>
        </w:rPr>
        <w:t>2022.gada __._________</w:t>
      </w:r>
      <w:r w:rsidR="0026793C" w:rsidRPr="00277989">
        <w:rPr>
          <w:rStyle w:val="FootnoteReference"/>
        </w:rPr>
        <w:footnoteReference w:id="1"/>
      </w:r>
      <w:r w:rsidRPr="00277989">
        <w:rPr>
          <w:sz w:val="22"/>
          <w:szCs w:val="22"/>
        </w:rPr>
        <w:t xml:space="preserve"> </w:t>
      </w:r>
    </w:p>
    <w:p w14:paraId="40BFE63D" w14:textId="77777777" w:rsidR="00FD535D" w:rsidRPr="00277989" w:rsidRDefault="00FD535D" w:rsidP="00277989">
      <w:pPr>
        <w:autoSpaceDE w:val="0"/>
        <w:jc w:val="both"/>
        <w:rPr>
          <w:sz w:val="22"/>
          <w:szCs w:val="22"/>
        </w:rPr>
      </w:pPr>
    </w:p>
    <w:p w14:paraId="1CF0978A" w14:textId="77777777" w:rsidR="00FD535D" w:rsidRPr="00FD535D" w:rsidRDefault="00FD535D" w:rsidP="00277989">
      <w:pPr>
        <w:autoSpaceDE w:val="0"/>
        <w:jc w:val="both"/>
        <w:rPr>
          <w:i/>
          <w:iCs/>
          <w:sz w:val="22"/>
          <w:szCs w:val="22"/>
        </w:rPr>
      </w:pPr>
    </w:p>
    <w:p w14:paraId="54F259C1" w14:textId="77777777" w:rsidR="00FD535D" w:rsidRPr="00FD535D" w:rsidRDefault="00FD535D" w:rsidP="00277989">
      <w:pPr>
        <w:autoSpaceDE w:val="0"/>
        <w:jc w:val="both"/>
        <w:rPr>
          <w:i/>
          <w:iCs/>
          <w:sz w:val="22"/>
          <w:szCs w:val="22"/>
        </w:rPr>
      </w:pPr>
    </w:p>
    <w:p w14:paraId="706A2C09" w14:textId="77777777" w:rsidR="00FD535D" w:rsidRPr="00FD535D" w:rsidRDefault="00FD535D" w:rsidP="00277989">
      <w:pPr>
        <w:autoSpaceDE w:val="0"/>
        <w:jc w:val="both"/>
        <w:rPr>
          <w:i/>
          <w:iCs/>
          <w:sz w:val="22"/>
          <w:szCs w:val="22"/>
        </w:rPr>
      </w:pPr>
    </w:p>
    <w:p w14:paraId="342836D4" w14:textId="77777777" w:rsidR="00FD535D" w:rsidRPr="00FD535D" w:rsidRDefault="00FD535D" w:rsidP="00FD535D">
      <w:pPr>
        <w:autoSpaceDE w:val="0"/>
        <w:jc w:val="both"/>
        <w:rPr>
          <w:i/>
          <w:iCs/>
          <w:sz w:val="22"/>
          <w:szCs w:val="22"/>
        </w:rPr>
      </w:pPr>
      <w:r w:rsidRPr="00FD535D">
        <w:rPr>
          <w:i/>
          <w:iCs/>
          <w:sz w:val="22"/>
          <w:szCs w:val="22"/>
        </w:rPr>
        <w:t>Amats, vārds uzvārds, paraksts</w:t>
      </w:r>
      <w:r w:rsidRPr="0026793C">
        <w:rPr>
          <w:i/>
          <w:iCs/>
          <w:sz w:val="20"/>
          <w:szCs w:val="22"/>
          <w:vertAlign w:val="superscript"/>
        </w:rPr>
        <w:t>1</w:t>
      </w:r>
      <w:r w:rsidRPr="00FD535D">
        <w:rPr>
          <w:i/>
          <w:iCs/>
          <w:sz w:val="22"/>
          <w:szCs w:val="22"/>
        </w:rPr>
        <w:t>________________</w:t>
      </w:r>
    </w:p>
    <w:p w14:paraId="59F54449" w14:textId="77777777" w:rsidR="00FD535D" w:rsidRPr="00277989" w:rsidRDefault="00FD535D" w:rsidP="00280115">
      <w:pPr>
        <w:autoSpaceDE w:val="0"/>
        <w:jc w:val="both"/>
        <w:rPr>
          <w:sz w:val="22"/>
          <w:szCs w:val="22"/>
        </w:rPr>
      </w:pPr>
    </w:p>
    <w:sectPr w:rsidR="00FD535D" w:rsidRPr="00277989" w:rsidSect="0026793C">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05152" w14:textId="77777777" w:rsidR="00BF1BFA" w:rsidRDefault="00BF1BFA" w:rsidP="00FD535D">
      <w:r>
        <w:separator/>
      </w:r>
    </w:p>
  </w:endnote>
  <w:endnote w:type="continuationSeparator" w:id="0">
    <w:p w14:paraId="40AE222A" w14:textId="77777777" w:rsidR="00BF1BFA" w:rsidRDefault="00BF1BFA" w:rsidP="00FD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Narrow-Identity-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2693C" w14:textId="77777777" w:rsidR="00BF1BFA" w:rsidRDefault="00BF1BFA" w:rsidP="00FD535D">
      <w:r>
        <w:separator/>
      </w:r>
    </w:p>
  </w:footnote>
  <w:footnote w:type="continuationSeparator" w:id="0">
    <w:p w14:paraId="75BD33AE" w14:textId="77777777" w:rsidR="00BF1BFA" w:rsidRDefault="00BF1BFA" w:rsidP="00FD535D">
      <w:r>
        <w:continuationSeparator/>
      </w:r>
    </w:p>
  </w:footnote>
  <w:footnote w:id="1">
    <w:p w14:paraId="1ED36939" w14:textId="77777777" w:rsidR="0026793C" w:rsidRPr="00EA1B05" w:rsidRDefault="0026793C" w:rsidP="0026793C">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014"/>
    <w:multiLevelType w:val="multilevel"/>
    <w:tmpl w:val="6A20D99E"/>
    <w:lvl w:ilvl="0">
      <w:start w:val="1"/>
      <w:numFmt w:val="decimal"/>
      <w:lvlText w:val="%1."/>
      <w:lvlJc w:val="left"/>
      <w:pPr>
        <w:tabs>
          <w:tab w:val="num" w:pos="360"/>
        </w:tabs>
        <w:ind w:left="360" w:hanging="360"/>
      </w:pPr>
    </w:lvl>
    <w:lvl w:ilvl="1">
      <w:start w:val="1"/>
      <w:numFmt w:val="decimal"/>
      <w:lvlText w:val="%2."/>
      <w:lvlJc w:val="left"/>
      <w:pPr>
        <w:tabs>
          <w:tab w:val="num" w:pos="574"/>
        </w:tabs>
        <w:ind w:left="574"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2F219F4"/>
    <w:multiLevelType w:val="multilevel"/>
    <w:tmpl w:val="AADEA278"/>
    <w:lvl w:ilvl="0">
      <w:start w:val="14"/>
      <w:numFmt w:val="decimal"/>
      <w:lvlText w:val="%1."/>
      <w:lvlJc w:val="left"/>
      <w:pPr>
        <w:ind w:left="480" w:hanging="480"/>
      </w:pPr>
      <w:rPr>
        <w:rFonts w:eastAsia="Calibri" w:hint="default"/>
      </w:rPr>
    </w:lvl>
    <w:lvl w:ilvl="1">
      <w:start w:val="1"/>
      <w:numFmt w:val="decimal"/>
      <w:lvlText w:val="%1.%2."/>
      <w:lvlJc w:val="left"/>
      <w:pPr>
        <w:ind w:left="622" w:hanging="48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936" w:hanging="1800"/>
      </w:pPr>
      <w:rPr>
        <w:rFonts w:eastAsia="Calibri" w:hint="default"/>
      </w:rPr>
    </w:lvl>
  </w:abstractNum>
  <w:abstractNum w:abstractNumId="2" w15:restartNumberingAfterBreak="0">
    <w:nsid w:val="744B2EBA"/>
    <w:multiLevelType w:val="hybridMultilevel"/>
    <w:tmpl w:val="A4BE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B3"/>
    <w:rsid w:val="00000016"/>
    <w:rsid w:val="00080EA9"/>
    <w:rsid w:val="000B2426"/>
    <w:rsid w:val="000B258E"/>
    <w:rsid w:val="000E0DE2"/>
    <w:rsid w:val="000F44FE"/>
    <w:rsid w:val="000F5C4C"/>
    <w:rsid w:val="0016538B"/>
    <w:rsid w:val="00171133"/>
    <w:rsid w:val="001C5156"/>
    <w:rsid w:val="001C70FC"/>
    <w:rsid w:val="001C7E17"/>
    <w:rsid w:val="001E5877"/>
    <w:rsid w:val="00200B36"/>
    <w:rsid w:val="00227E45"/>
    <w:rsid w:val="00252C61"/>
    <w:rsid w:val="00263202"/>
    <w:rsid w:val="0026793C"/>
    <w:rsid w:val="00275216"/>
    <w:rsid w:val="00277989"/>
    <w:rsid w:val="00280115"/>
    <w:rsid w:val="002F2555"/>
    <w:rsid w:val="002F7555"/>
    <w:rsid w:val="00340110"/>
    <w:rsid w:val="003623DD"/>
    <w:rsid w:val="003B62C2"/>
    <w:rsid w:val="003E1AE8"/>
    <w:rsid w:val="00401CC9"/>
    <w:rsid w:val="0041489F"/>
    <w:rsid w:val="00421260"/>
    <w:rsid w:val="00440E36"/>
    <w:rsid w:val="00441FB4"/>
    <w:rsid w:val="00481F4A"/>
    <w:rsid w:val="00495F22"/>
    <w:rsid w:val="004A2622"/>
    <w:rsid w:val="004C2A7E"/>
    <w:rsid w:val="004D00D2"/>
    <w:rsid w:val="004F57B2"/>
    <w:rsid w:val="0050567D"/>
    <w:rsid w:val="00514E83"/>
    <w:rsid w:val="005179EA"/>
    <w:rsid w:val="00523807"/>
    <w:rsid w:val="00523E70"/>
    <w:rsid w:val="0054377E"/>
    <w:rsid w:val="00543A69"/>
    <w:rsid w:val="005537D3"/>
    <w:rsid w:val="00565F9E"/>
    <w:rsid w:val="0059700F"/>
    <w:rsid w:val="00597469"/>
    <w:rsid w:val="005A61D5"/>
    <w:rsid w:val="005B1FF8"/>
    <w:rsid w:val="005F3792"/>
    <w:rsid w:val="006226B5"/>
    <w:rsid w:val="00630EB7"/>
    <w:rsid w:val="00677E02"/>
    <w:rsid w:val="00692280"/>
    <w:rsid w:val="006978C6"/>
    <w:rsid w:val="006A3AE2"/>
    <w:rsid w:val="006A476C"/>
    <w:rsid w:val="006D0C68"/>
    <w:rsid w:val="006F7A91"/>
    <w:rsid w:val="007104BD"/>
    <w:rsid w:val="00722546"/>
    <w:rsid w:val="007449AB"/>
    <w:rsid w:val="00793756"/>
    <w:rsid w:val="007C2E91"/>
    <w:rsid w:val="007D4597"/>
    <w:rsid w:val="007E5E1B"/>
    <w:rsid w:val="007F4CFC"/>
    <w:rsid w:val="007F55DE"/>
    <w:rsid w:val="00852C5E"/>
    <w:rsid w:val="008C5297"/>
    <w:rsid w:val="008C5344"/>
    <w:rsid w:val="008E0FCD"/>
    <w:rsid w:val="008E3374"/>
    <w:rsid w:val="008F335E"/>
    <w:rsid w:val="00917059"/>
    <w:rsid w:val="009602BE"/>
    <w:rsid w:val="009634DC"/>
    <w:rsid w:val="0099589E"/>
    <w:rsid w:val="00A23222"/>
    <w:rsid w:val="00A60911"/>
    <w:rsid w:val="00AB56C6"/>
    <w:rsid w:val="00AF6479"/>
    <w:rsid w:val="00B01310"/>
    <w:rsid w:val="00B06098"/>
    <w:rsid w:val="00B0713D"/>
    <w:rsid w:val="00B1154A"/>
    <w:rsid w:val="00B304E1"/>
    <w:rsid w:val="00B615FB"/>
    <w:rsid w:val="00B67ED2"/>
    <w:rsid w:val="00B73E49"/>
    <w:rsid w:val="00BB40D8"/>
    <w:rsid w:val="00BE0300"/>
    <w:rsid w:val="00BF1BFA"/>
    <w:rsid w:val="00C001A6"/>
    <w:rsid w:val="00C046B3"/>
    <w:rsid w:val="00C10064"/>
    <w:rsid w:val="00C30FBE"/>
    <w:rsid w:val="00C33278"/>
    <w:rsid w:val="00C4693C"/>
    <w:rsid w:val="00C92AAD"/>
    <w:rsid w:val="00C93A69"/>
    <w:rsid w:val="00CD7490"/>
    <w:rsid w:val="00D23940"/>
    <w:rsid w:val="00D35BBD"/>
    <w:rsid w:val="00D42E48"/>
    <w:rsid w:val="00D44E83"/>
    <w:rsid w:val="00D513C7"/>
    <w:rsid w:val="00D52DC7"/>
    <w:rsid w:val="00DA47EF"/>
    <w:rsid w:val="00DD6784"/>
    <w:rsid w:val="00E045CC"/>
    <w:rsid w:val="00E16E78"/>
    <w:rsid w:val="00E41167"/>
    <w:rsid w:val="00E73C82"/>
    <w:rsid w:val="00E8172F"/>
    <w:rsid w:val="00EA40E3"/>
    <w:rsid w:val="00ED42AA"/>
    <w:rsid w:val="00F0002C"/>
    <w:rsid w:val="00F07025"/>
    <w:rsid w:val="00F77A44"/>
    <w:rsid w:val="00FC54E6"/>
    <w:rsid w:val="00FD535D"/>
    <w:rsid w:val="00FD53E3"/>
    <w:rsid w:val="00FE6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50E90"/>
  <w15:chartTrackingRefBased/>
  <w15:docId w15:val="{75A166FB-94DB-4934-8BF9-6D2AB0F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6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46B3"/>
    <w:rPr>
      <w:color w:val="0000FF"/>
      <w:u w:val="single"/>
    </w:rPr>
  </w:style>
  <w:style w:type="paragraph" w:styleId="BodyText2">
    <w:name w:val="Body Text 2"/>
    <w:basedOn w:val="Normal"/>
    <w:link w:val="BodyText2Char"/>
    <w:uiPriority w:val="99"/>
    <w:unhideWhenUsed/>
    <w:rsid w:val="007449AB"/>
    <w:pPr>
      <w:spacing w:after="120" w:line="480" w:lineRule="auto"/>
    </w:pPr>
  </w:style>
  <w:style w:type="character" w:customStyle="1" w:styleId="BodyText2Char">
    <w:name w:val="Body Text 2 Char"/>
    <w:basedOn w:val="DefaultParagraphFont"/>
    <w:link w:val="BodyText2"/>
    <w:uiPriority w:val="99"/>
    <w:rsid w:val="007449AB"/>
    <w:rPr>
      <w:rFonts w:ascii="Times New Roman" w:eastAsia="Times New Roman" w:hAnsi="Times New Roman" w:cs="Times New Roman"/>
      <w:sz w:val="24"/>
      <w:szCs w:val="24"/>
      <w:lang w:val="lv-LV" w:eastAsia="ar-SA"/>
    </w:rPr>
  </w:style>
  <w:style w:type="paragraph" w:styleId="ListParagraph">
    <w:name w:val="List Paragraph"/>
    <w:aliases w:val="List Paragraph Red,Bullet EY,Strip,H&amp;P List Paragraph,Satura rādītājs,2,PPS_Bullet"/>
    <w:basedOn w:val="Normal"/>
    <w:link w:val="ListParagraphChar"/>
    <w:uiPriority w:val="34"/>
    <w:qFormat/>
    <w:rsid w:val="00523E70"/>
    <w:pPr>
      <w:ind w:left="720"/>
      <w:contextualSpacing/>
    </w:pPr>
  </w:style>
  <w:style w:type="paragraph" w:styleId="BalloonText">
    <w:name w:val="Balloon Text"/>
    <w:basedOn w:val="Normal"/>
    <w:link w:val="BalloonTextChar"/>
    <w:uiPriority w:val="99"/>
    <w:semiHidden/>
    <w:unhideWhenUsed/>
    <w:rsid w:val="00C93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69"/>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5537D3"/>
    <w:rPr>
      <w:sz w:val="16"/>
      <w:szCs w:val="16"/>
    </w:rPr>
  </w:style>
  <w:style w:type="paragraph" w:styleId="CommentText">
    <w:name w:val="annotation text"/>
    <w:basedOn w:val="Normal"/>
    <w:link w:val="CommentTextChar"/>
    <w:uiPriority w:val="99"/>
    <w:semiHidden/>
    <w:unhideWhenUsed/>
    <w:rsid w:val="005537D3"/>
    <w:rPr>
      <w:sz w:val="20"/>
      <w:szCs w:val="20"/>
    </w:rPr>
  </w:style>
  <w:style w:type="character" w:customStyle="1" w:styleId="CommentTextChar">
    <w:name w:val="Comment Text Char"/>
    <w:basedOn w:val="DefaultParagraphFont"/>
    <w:link w:val="CommentText"/>
    <w:uiPriority w:val="99"/>
    <w:semiHidden/>
    <w:rsid w:val="005537D3"/>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5537D3"/>
    <w:rPr>
      <w:b/>
      <w:bCs/>
    </w:rPr>
  </w:style>
  <w:style w:type="character" w:customStyle="1" w:styleId="CommentSubjectChar">
    <w:name w:val="Comment Subject Char"/>
    <w:basedOn w:val="CommentTextChar"/>
    <w:link w:val="CommentSubject"/>
    <w:uiPriority w:val="99"/>
    <w:semiHidden/>
    <w:rsid w:val="005537D3"/>
    <w:rPr>
      <w:rFonts w:ascii="Times New Roman" w:eastAsia="Times New Roman" w:hAnsi="Times New Roman" w:cs="Times New Roman"/>
      <w:b/>
      <w:bCs/>
      <w:sz w:val="20"/>
      <w:szCs w:val="20"/>
      <w:lang w:val="lv-LV" w:eastAsia="ar-SA"/>
    </w:rPr>
  </w:style>
  <w:style w:type="character" w:customStyle="1" w:styleId="ListParagraphChar">
    <w:name w:val="List Paragraph Char"/>
    <w:aliases w:val="List Paragraph Red Char,Bullet EY Char,Strip Char,H&amp;P List Paragraph Char,Satura rādītājs Char,2 Char,PPS_Bullet Char"/>
    <w:link w:val="ListParagraph"/>
    <w:uiPriority w:val="34"/>
    <w:qFormat/>
    <w:locked/>
    <w:rsid w:val="00BB40D8"/>
    <w:rPr>
      <w:rFonts w:ascii="Times New Roman" w:eastAsia="Times New Roman" w:hAnsi="Times New Roman" w:cs="Times New Roman"/>
      <w:sz w:val="24"/>
      <w:szCs w:val="24"/>
      <w:lang w:val="lv-LV" w:eastAsia="ar-SA"/>
    </w:rPr>
  </w:style>
  <w:style w:type="character" w:customStyle="1" w:styleId="fontstyle01">
    <w:name w:val="fontstyle01"/>
    <w:basedOn w:val="DefaultParagraphFont"/>
    <w:rsid w:val="00BB40D8"/>
    <w:rPr>
      <w:rFonts w:ascii="ArialNarrow-Identity-H" w:hAnsi="ArialNarrow-Identity-H" w:hint="default"/>
      <w:b w:val="0"/>
      <w:bCs w:val="0"/>
      <w:i w:val="0"/>
      <w:iCs w:val="0"/>
      <w:color w:val="000000"/>
      <w:sz w:val="14"/>
      <w:szCs w:val="14"/>
    </w:rPr>
  </w:style>
  <w:style w:type="paragraph" w:styleId="Header">
    <w:name w:val="header"/>
    <w:basedOn w:val="Normal"/>
    <w:link w:val="HeaderChar"/>
    <w:uiPriority w:val="99"/>
    <w:unhideWhenUsed/>
    <w:rsid w:val="00FD535D"/>
    <w:pPr>
      <w:tabs>
        <w:tab w:val="center" w:pos="4677"/>
        <w:tab w:val="right" w:pos="9355"/>
      </w:tabs>
    </w:pPr>
  </w:style>
  <w:style w:type="character" w:customStyle="1" w:styleId="HeaderChar">
    <w:name w:val="Header Char"/>
    <w:basedOn w:val="DefaultParagraphFont"/>
    <w:link w:val="Header"/>
    <w:uiPriority w:val="99"/>
    <w:rsid w:val="00FD535D"/>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FD535D"/>
    <w:pPr>
      <w:tabs>
        <w:tab w:val="center" w:pos="4677"/>
        <w:tab w:val="right" w:pos="9355"/>
      </w:tabs>
    </w:pPr>
  </w:style>
  <w:style w:type="character" w:customStyle="1" w:styleId="FooterChar">
    <w:name w:val="Footer Char"/>
    <w:basedOn w:val="DefaultParagraphFont"/>
    <w:link w:val="Footer"/>
    <w:uiPriority w:val="99"/>
    <w:rsid w:val="00FD535D"/>
    <w:rPr>
      <w:rFonts w:ascii="Times New Roman" w:eastAsia="Times New Roman" w:hAnsi="Times New Roman" w:cs="Times New Roman"/>
      <w:sz w:val="24"/>
      <w:szCs w:val="24"/>
      <w:lang w:val="lv-LV" w:eastAsia="ar-SA"/>
    </w:rPr>
  </w:style>
  <w:style w:type="character" w:styleId="FootnoteReference">
    <w:name w:val="footnote reference"/>
    <w:basedOn w:val="DefaultParagraphFont"/>
    <w:rsid w:val="00FD5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81CD-03F6-43B1-BA1B-9E3D8EFA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6341</Words>
  <Characters>3615</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13</cp:revision>
  <cp:lastPrinted>2021-10-08T09:30:00Z</cp:lastPrinted>
  <dcterms:created xsi:type="dcterms:W3CDTF">2022-05-11T07:32:00Z</dcterms:created>
  <dcterms:modified xsi:type="dcterms:W3CDTF">2022-05-12T08:01:00Z</dcterms:modified>
</cp:coreProperties>
</file>