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DF7364" w:rsidRDefault="005D027C" w:rsidP="00DF310F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420C1E22" w14:textId="77777777" w:rsidR="00D742A4" w:rsidRPr="00D742A4" w:rsidRDefault="00D742A4" w:rsidP="00D742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742A4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70E4A93F" w14:textId="717D1BEA" w:rsidR="00C20708" w:rsidRPr="003E4EBA" w:rsidRDefault="00C20708" w:rsidP="00C2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E4EBA">
        <w:rPr>
          <w:rFonts w:ascii="Times New Roman" w:eastAsia="Times New Roman" w:hAnsi="Times New Roman" w:cs="Times New Roman"/>
          <w:sz w:val="20"/>
          <w:szCs w:val="20"/>
        </w:rPr>
        <w:t>“Balvu novada pašvaldībai piederošo nekustamo</w:t>
      </w:r>
    </w:p>
    <w:p w14:paraId="0F3DBEB7" w14:textId="77777777" w:rsidR="00C20708" w:rsidRPr="003E4EBA" w:rsidRDefault="00C20708" w:rsidP="00C2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E4EBA">
        <w:rPr>
          <w:rFonts w:ascii="Times New Roman" w:eastAsia="Times New Roman" w:hAnsi="Times New Roman" w:cs="Times New Roman"/>
          <w:sz w:val="20"/>
          <w:szCs w:val="20"/>
        </w:rPr>
        <w:t>īpašumu novērtēšanas pakalpojums”</w:t>
      </w:r>
    </w:p>
    <w:p w14:paraId="4ECA2A74" w14:textId="446D8014" w:rsidR="00C20708" w:rsidRPr="003E4EBA" w:rsidRDefault="00C20708" w:rsidP="00C207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4EBA">
        <w:rPr>
          <w:rFonts w:ascii="Times New Roman" w:eastAsia="Times New Roman" w:hAnsi="Times New Roman" w:cs="Times New Roman"/>
          <w:sz w:val="20"/>
          <w:szCs w:val="20"/>
        </w:rPr>
        <w:t>(ID Nr. BNP TI 2024/</w:t>
      </w:r>
      <w:r w:rsidR="009374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29</w:t>
      </w:r>
      <w:r w:rsidRPr="003E4EB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6184BE9" w14:textId="77777777" w:rsidR="00D742A4" w:rsidRPr="00F949E3" w:rsidRDefault="00D742A4" w:rsidP="00DF310F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F949E3" w:rsidRDefault="005D027C" w:rsidP="00DF310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949E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092579FD" w14:textId="77777777" w:rsidR="00C20708" w:rsidRPr="00C20708" w:rsidRDefault="00C20708" w:rsidP="00C20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20708">
        <w:rPr>
          <w:rFonts w:ascii="Times New Roman" w:eastAsia="Times New Roman" w:hAnsi="Times New Roman" w:cs="Times New Roman"/>
          <w:b/>
          <w:sz w:val="24"/>
          <w:szCs w:val="28"/>
        </w:rPr>
        <w:t>“Balvu novada pašvaldībai piederošo nekustamo īpašumu novērtēšanas pakalpojums</w:t>
      </w:r>
      <w:r w:rsidRPr="00C20708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”</w:t>
      </w:r>
    </w:p>
    <w:p w14:paraId="7DC583B2" w14:textId="5ACA3AC2" w:rsidR="00C20708" w:rsidRDefault="00C20708" w:rsidP="00C20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20708">
        <w:rPr>
          <w:rFonts w:ascii="Times New Roman" w:eastAsia="Times New Roman" w:hAnsi="Times New Roman" w:cs="Times New Roman"/>
          <w:b/>
          <w:sz w:val="24"/>
          <w:szCs w:val="28"/>
        </w:rPr>
        <w:t>(ID Nr. BNP TI 2024/</w:t>
      </w:r>
      <w:r w:rsidR="0093740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29</w:t>
      </w:r>
      <w:r w:rsidRPr="00C20708">
        <w:rPr>
          <w:rFonts w:ascii="Times New Roman" w:eastAsia="Times New Roman" w:hAnsi="Times New Roman" w:cs="Times New Roman"/>
          <w:b/>
          <w:sz w:val="24"/>
          <w:szCs w:val="28"/>
        </w:rPr>
        <w:t>)</w:t>
      </w:r>
    </w:p>
    <w:p w14:paraId="6DA5E4D8" w14:textId="77777777" w:rsidR="00E119C7" w:rsidRPr="003E4EBA" w:rsidRDefault="00E119C7" w:rsidP="00C207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15F9A7CA" w14:textId="4AE18345" w:rsidR="004C13D9" w:rsidRPr="003E4EBA" w:rsidRDefault="00FB1277" w:rsidP="003E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119C7" w:rsidRPr="00D23EE5">
        <w:rPr>
          <w:rFonts w:ascii="Times New Roman" w:eastAsia="Times New Roman" w:hAnsi="Times New Roman" w:cs="Times New Roman"/>
          <w:b/>
          <w:sz w:val="24"/>
          <w:szCs w:val="24"/>
        </w:rPr>
        <w:t>Darba uzdevums:</w:t>
      </w:r>
      <w:r w:rsidR="00E119C7" w:rsidRPr="00E11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1277">
        <w:rPr>
          <w:rFonts w:ascii="Times New Roman" w:eastAsia="Times New Roman" w:hAnsi="Times New Roman" w:cs="Times New Roman"/>
          <w:sz w:val="24"/>
          <w:szCs w:val="24"/>
        </w:rPr>
        <w:t xml:space="preserve">Balvu novada pašvaldībai piederošo nekustamo īpašumu tirgus vērtības vai nomas maksas </w:t>
      </w:r>
      <w:r w:rsidRPr="003E4EBA">
        <w:rPr>
          <w:rFonts w:ascii="Times New Roman" w:eastAsia="Times New Roman" w:hAnsi="Times New Roman" w:cs="Times New Roman"/>
          <w:sz w:val="24"/>
          <w:szCs w:val="24"/>
        </w:rPr>
        <w:t>noteikšan</w:t>
      </w:r>
      <w:r w:rsidR="008C2AE1" w:rsidRPr="003E4EBA">
        <w:rPr>
          <w:rFonts w:ascii="Times New Roman" w:eastAsia="Times New Roman" w:hAnsi="Times New Roman" w:cs="Times New Roman"/>
          <w:sz w:val="24"/>
          <w:szCs w:val="24"/>
        </w:rPr>
        <w:t>a</w:t>
      </w:r>
      <w:r w:rsidR="00AE1FE3" w:rsidRPr="003E4EBA">
        <w:rPr>
          <w:rFonts w:ascii="Times New Roman" w:eastAsia="Times New Roman" w:hAnsi="Times New Roman" w:cs="Times New Roman"/>
          <w:sz w:val="24"/>
          <w:szCs w:val="24"/>
        </w:rPr>
        <w:t>, atbilstoši tabulā sniegtajai informācijai,</w:t>
      </w:r>
      <w:r w:rsidRPr="003E4EBA">
        <w:rPr>
          <w:rFonts w:ascii="Times New Roman" w:eastAsia="Times New Roman" w:hAnsi="Times New Roman" w:cs="Times New Roman"/>
          <w:sz w:val="24"/>
          <w:szCs w:val="24"/>
        </w:rPr>
        <w:t xml:space="preserve"> un rakstveida atzinuma sagatavošan</w:t>
      </w:r>
      <w:r w:rsidR="008C2AE1" w:rsidRPr="003E4E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E4EBA">
        <w:rPr>
          <w:rFonts w:ascii="Times New Roman" w:eastAsia="Times New Roman" w:hAnsi="Times New Roman" w:cs="Times New Roman"/>
          <w:sz w:val="24"/>
          <w:szCs w:val="24"/>
        </w:rPr>
        <w:t xml:space="preserve">, izmantojot starptautiskajā praksē pieņemtās vērtēšanas metodes saskaņā ar Standartizācijas likumā noteiktajā kārtībā apstiprinātajiem Latvijas īpašuma vērtēšanas standartiem un </w:t>
      </w:r>
      <w:r w:rsidR="00C409B9" w:rsidRPr="003E4EBA">
        <w:rPr>
          <w:rFonts w:ascii="Times New Roman" w:eastAsia="Times New Roman" w:hAnsi="Times New Roman" w:cs="Times New Roman"/>
          <w:sz w:val="24"/>
          <w:szCs w:val="24"/>
        </w:rPr>
        <w:t xml:space="preserve">attiecīgajiem </w:t>
      </w:r>
      <w:r w:rsidRPr="003E4EBA">
        <w:rPr>
          <w:rFonts w:ascii="Times New Roman" w:eastAsia="Times New Roman" w:hAnsi="Times New Roman" w:cs="Times New Roman"/>
          <w:sz w:val="24"/>
          <w:szCs w:val="24"/>
        </w:rPr>
        <w:t xml:space="preserve">Latvijas Republikas normatīvajiem aktiem </w:t>
      </w:r>
      <w:r w:rsidR="00F869EF" w:rsidRPr="003E4EBA">
        <w:rPr>
          <w:rFonts w:ascii="Times New Roman" w:eastAsia="Times New Roman" w:hAnsi="Times New Roman" w:cs="Times New Roman"/>
          <w:sz w:val="24"/>
          <w:szCs w:val="24"/>
        </w:rPr>
        <w:t xml:space="preserve">šādiem </w:t>
      </w:r>
      <w:r w:rsidRPr="003E4EBA">
        <w:rPr>
          <w:rFonts w:ascii="Times New Roman" w:eastAsia="Times New Roman" w:hAnsi="Times New Roman" w:cs="Times New Roman"/>
          <w:sz w:val="24"/>
          <w:szCs w:val="24"/>
        </w:rPr>
        <w:t>nekustamajiem īpašumiem: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62"/>
        <w:gridCol w:w="1928"/>
        <w:gridCol w:w="1046"/>
        <w:gridCol w:w="1227"/>
        <w:gridCol w:w="1323"/>
        <w:gridCol w:w="1309"/>
      </w:tblGrid>
      <w:tr w:rsidR="003E4EBA" w:rsidRPr="003E4EBA" w14:paraId="355DD546" w14:textId="77777777" w:rsidTr="00F73F81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0447" w14:textId="77777777" w:rsidR="003E4EBA" w:rsidRPr="003E4EBA" w:rsidRDefault="00E119C7" w:rsidP="003E4E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>Nr.</w:t>
            </w:r>
          </w:p>
          <w:p w14:paraId="5FC5D199" w14:textId="7BC4E065" w:rsidR="00E119C7" w:rsidRPr="003E4EBA" w:rsidRDefault="00E119C7" w:rsidP="003E4E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>p.k.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C31B" w14:textId="1FD534DF" w:rsidR="00E119C7" w:rsidRPr="003E4EBA" w:rsidRDefault="00E119C7" w:rsidP="003E4E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>Nekustamā īpašuma nosaukums</w:t>
            </w:r>
            <w:r w:rsidR="00B50948"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 xml:space="preserve"> un</w:t>
            </w:r>
            <w:r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 xml:space="preserve"> adrese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CB8E" w14:textId="5A103BDB" w:rsidR="00E119C7" w:rsidRPr="003E4EBA" w:rsidRDefault="00E119C7" w:rsidP="003E4E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 xml:space="preserve">Kadastra </w:t>
            </w:r>
            <w:r w:rsidR="003E4EBA"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>Nr.</w:t>
            </w:r>
            <w:r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 xml:space="preserve"> (kadastra apzīmējums)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1FD2" w14:textId="77777777" w:rsidR="00E119C7" w:rsidRPr="003E4EBA" w:rsidRDefault="00E119C7" w:rsidP="003E4E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>Platība</w:t>
            </w:r>
          </w:p>
          <w:p w14:paraId="0FC9043E" w14:textId="4D7E3E47" w:rsidR="003E4EBA" w:rsidRPr="003E4EBA" w:rsidRDefault="003E4EBA" w:rsidP="003E4E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>(ha)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987" w14:textId="3B0015DB" w:rsidR="00E119C7" w:rsidRPr="003E4EBA" w:rsidRDefault="00E119C7" w:rsidP="003E4E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 xml:space="preserve">Tirgus vērtības </w:t>
            </w:r>
            <w:proofErr w:type="spellStart"/>
            <w:r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>noteikša</w:t>
            </w:r>
            <w:r w:rsidR="00F73F81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>-</w:t>
            </w:r>
            <w:r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>na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D311" w14:textId="77777777" w:rsidR="00E119C7" w:rsidRPr="003E4EBA" w:rsidRDefault="00E119C7" w:rsidP="003E4E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>Nomas maksas noteikšana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08B" w14:textId="77777777" w:rsidR="00E119C7" w:rsidRPr="003E4EBA" w:rsidRDefault="00E119C7" w:rsidP="003E4E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b/>
                <w:kern w:val="2"/>
                <w:sz w:val="24"/>
                <w:szCs w:val="24"/>
                <w:lang w:eastAsia="x-none"/>
                <w14:ligatures w14:val="standardContextual"/>
              </w:rPr>
              <w:t>Piezīmes</w:t>
            </w:r>
          </w:p>
        </w:tc>
      </w:tr>
      <w:tr w:rsidR="003E4EBA" w:rsidRPr="003E4EBA" w14:paraId="7527E622" w14:textId="77777777" w:rsidTr="00F73F81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190" w14:textId="7271D6FB" w:rsidR="00E119C7" w:rsidRPr="003E4EBA" w:rsidRDefault="00F73F81" w:rsidP="00F73F81">
            <w:pPr>
              <w:tabs>
                <w:tab w:val="left" w:pos="390"/>
              </w:tabs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7EC" w14:textId="583068B1" w:rsidR="00E119C7" w:rsidRPr="003E4EBA" w:rsidRDefault="008C2AE1" w:rsidP="003E4EBA">
            <w:pPr>
              <w:spacing w:after="0" w:line="240" w:lineRule="auto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Ezermala- 1, Nr.112, 9.E</w:t>
            </w:r>
            <w:r w:rsidR="00E119C7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z</w:t>
            </w: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ermalas līnija 112, Balvi, Balvu</w:t>
            </w:r>
            <w:r w:rsidR="00E119C7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 xml:space="preserve"> nov</w:t>
            </w: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D741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3801 003 0243</w:t>
            </w:r>
          </w:p>
          <w:p w14:paraId="4EACAF74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(3801 003 0243)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E2FC" w14:textId="5D8BC4AC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0,076</w:t>
            </w:r>
            <w:r w:rsid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 xml:space="preserve"> ha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253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FC1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04A4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</w:p>
        </w:tc>
      </w:tr>
      <w:tr w:rsidR="003E4EBA" w:rsidRPr="003E4EBA" w14:paraId="416EECCC" w14:textId="77777777" w:rsidTr="00F73F81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F66" w14:textId="145141EA" w:rsidR="00E119C7" w:rsidRPr="003E4EBA" w:rsidRDefault="00F73F81" w:rsidP="00F73F81">
            <w:pPr>
              <w:tabs>
                <w:tab w:val="left" w:pos="360"/>
              </w:tabs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813" w14:textId="3DF15EB3" w:rsidR="00E119C7" w:rsidRPr="003E4EBA" w:rsidRDefault="00E119C7" w:rsidP="003E4EBA">
            <w:pPr>
              <w:spacing w:after="0" w:line="240" w:lineRule="auto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“</w:t>
            </w:r>
            <w:proofErr w:type="spellStart"/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Jaunupīte</w:t>
            </w:r>
            <w:proofErr w:type="spellEnd"/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”, Bērzpils pag</w:t>
            </w:r>
            <w:r w:rsidR="008C2AE1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.</w:t>
            </w: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, Balvu nov</w:t>
            </w:r>
            <w:r w:rsidR="008C2AE1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D755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38500030334</w:t>
            </w:r>
          </w:p>
          <w:p w14:paraId="4C50CE31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(3850 003 0295)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05F" w14:textId="5F5CD124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4,9</w:t>
            </w:r>
            <w:r w:rsid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 xml:space="preserve"> ha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CCC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813E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E23" w14:textId="623F9D1C" w:rsidR="00E119C7" w:rsidRPr="003E4EBA" w:rsidRDefault="00C409B9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i</w:t>
            </w:r>
            <w:r w:rsidR="00E119C7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erosina bijušais lietotājs</w:t>
            </w:r>
          </w:p>
        </w:tc>
      </w:tr>
      <w:tr w:rsidR="003E4EBA" w:rsidRPr="003E4EBA" w14:paraId="50CA5800" w14:textId="77777777" w:rsidTr="00F73F81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4BD4" w14:textId="0C5A62B0" w:rsidR="00E119C7" w:rsidRPr="003E4EBA" w:rsidRDefault="00F73F81" w:rsidP="00F73F81">
            <w:p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26C" w14:textId="6AD877A1" w:rsidR="00E119C7" w:rsidRPr="003E4EBA" w:rsidRDefault="00E119C7" w:rsidP="003E4EBA">
            <w:pPr>
              <w:spacing w:after="0" w:line="240" w:lineRule="auto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“Dzeguzenes”, Vecumu pag</w:t>
            </w:r>
            <w:r w:rsidR="008C2AE1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.</w:t>
            </w: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, Balvu nov</w:t>
            </w:r>
            <w:r w:rsidR="008C2AE1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D32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3892 001 0012</w:t>
            </w:r>
          </w:p>
          <w:p w14:paraId="61D62756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(3892 001 0351)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5B7" w14:textId="4A20B3FA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2,71</w:t>
            </w:r>
            <w:r w:rsid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 xml:space="preserve"> ha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67C3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E76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0EB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</w:p>
        </w:tc>
      </w:tr>
      <w:tr w:rsidR="003E4EBA" w:rsidRPr="003E4EBA" w14:paraId="4A64EEDF" w14:textId="77777777" w:rsidTr="00F73F81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CD6A" w14:textId="0288A1A7" w:rsidR="00E119C7" w:rsidRPr="003E4EBA" w:rsidRDefault="00F73F81" w:rsidP="00F73F81">
            <w:p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5E68" w14:textId="158BBE84" w:rsidR="00E119C7" w:rsidRPr="003E4EBA" w:rsidRDefault="00E119C7" w:rsidP="003E4EBA">
            <w:pPr>
              <w:spacing w:after="0" w:line="240" w:lineRule="auto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Partizānu iela 12, Kuprava, Kupravas pag</w:t>
            </w:r>
            <w:r w:rsidR="008C2AE1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.</w:t>
            </w: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, Balvu nov</w:t>
            </w:r>
            <w:r w:rsidR="008C2AE1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236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3860 001 0032</w:t>
            </w:r>
          </w:p>
          <w:p w14:paraId="23D8B0B5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(3860 001 0185)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758" w14:textId="3C7E6C7F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0,3656</w:t>
            </w:r>
            <w:r w:rsid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 xml:space="preserve"> ha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1C5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C47F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57D" w14:textId="37351681" w:rsidR="00E119C7" w:rsidRPr="003E4EBA" w:rsidRDefault="00C409B9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i</w:t>
            </w:r>
            <w:r w:rsidR="00E119C7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erosina ēku īpašnieks</w:t>
            </w:r>
          </w:p>
        </w:tc>
      </w:tr>
      <w:tr w:rsidR="003E4EBA" w:rsidRPr="003E4EBA" w14:paraId="5A6586D5" w14:textId="77777777" w:rsidTr="00F73F81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F46" w14:textId="4EAE417C" w:rsidR="00E119C7" w:rsidRPr="003E4EBA" w:rsidRDefault="00F73F81" w:rsidP="00F73F81">
            <w:p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B2B3" w14:textId="330FEAA8" w:rsidR="00E119C7" w:rsidRPr="003E4EBA" w:rsidRDefault="00E119C7" w:rsidP="003E4EBA">
            <w:pPr>
              <w:spacing w:after="0" w:line="240" w:lineRule="auto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“</w:t>
            </w:r>
            <w:proofErr w:type="spellStart"/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Lazdiņi</w:t>
            </w:r>
            <w:proofErr w:type="spellEnd"/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”, Medņevas pag</w:t>
            </w:r>
            <w:r w:rsidR="008C2AE1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.</w:t>
            </w: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, Balvu nov</w:t>
            </w:r>
            <w:r w:rsidR="008C2AE1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67CD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3870 005 0186</w:t>
            </w:r>
          </w:p>
          <w:p w14:paraId="3E60F718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(3870 005 0186)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2278" w14:textId="33F55DB9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2,8</w:t>
            </w:r>
            <w:r w:rsid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 xml:space="preserve"> ha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2BC3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D55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962" w14:textId="2CA4F496" w:rsidR="00E119C7" w:rsidRPr="003E4EBA" w:rsidRDefault="00C409B9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proofErr w:type="spellStart"/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s</w:t>
            </w:r>
            <w:r w:rsidR="00E119C7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tarpgabala</w:t>
            </w:r>
            <w:proofErr w:type="spellEnd"/>
            <w:r w:rsidR="00E119C7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 xml:space="preserve"> statuss</w:t>
            </w:r>
          </w:p>
        </w:tc>
      </w:tr>
      <w:tr w:rsidR="003E4EBA" w:rsidRPr="003E4EBA" w14:paraId="31849F19" w14:textId="77777777" w:rsidTr="00F73F81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83E" w14:textId="0E130646" w:rsidR="00E119C7" w:rsidRPr="003E4EBA" w:rsidRDefault="00F73F81" w:rsidP="00F73F81">
            <w:p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45B" w14:textId="0A70C132" w:rsidR="00E119C7" w:rsidRPr="003E4EBA" w:rsidRDefault="00E119C7" w:rsidP="003E4EBA">
            <w:pPr>
              <w:spacing w:after="0" w:line="240" w:lineRule="auto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Baznīcas iela 31-3, Viļaka, Balvu nov</w:t>
            </w:r>
            <w:r w:rsidR="008C2AE1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1284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3815 900 0453</w:t>
            </w:r>
          </w:p>
          <w:p w14:paraId="480E3947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(3815 001 0162 001 003)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523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 xml:space="preserve">10,1 </w:t>
            </w:r>
            <w:r w:rsidRPr="003E4EBA">
              <w:rPr>
                <w:rFonts w:asciiTheme="majorBidi" w:eastAsiaTheme="minorHAnsi" w:hAnsiTheme="majorBidi" w:cstheme="majorBidi"/>
                <w:kern w:val="2"/>
                <w:sz w:val="24"/>
                <w:szCs w:val="24"/>
                <w:lang w:eastAsia="en-US"/>
                <w14:ligatures w14:val="standardContextual"/>
              </w:rPr>
              <w:t>m</w:t>
            </w:r>
            <w:r w:rsidRPr="003E4EBA">
              <w:rPr>
                <w:rFonts w:asciiTheme="majorBidi" w:eastAsiaTheme="minorHAnsi" w:hAnsiTheme="majorBidi" w:cstheme="majorBidi"/>
                <w:kern w:val="2"/>
                <w:sz w:val="24"/>
                <w:szCs w:val="24"/>
                <w:vertAlign w:val="superscript"/>
                <w:lang w:eastAsia="en-US"/>
                <w14:ligatures w14:val="standardContextual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4295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310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AD9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</w:p>
        </w:tc>
      </w:tr>
      <w:tr w:rsidR="003E4EBA" w:rsidRPr="003E4EBA" w14:paraId="5EA322AD" w14:textId="77777777" w:rsidTr="00F73F81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EB99" w14:textId="59D4921B" w:rsidR="00E119C7" w:rsidRPr="00F73F81" w:rsidRDefault="00F73F81" w:rsidP="00F73F81">
            <w:p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037" w14:textId="6147156E" w:rsidR="00E119C7" w:rsidRPr="003E4EBA" w:rsidRDefault="00E119C7" w:rsidP="003E4EBA">
            <w:pPr>
              <w:spacing w:after="0" w:line="240" w:lineRule="auto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Nedzīvojamā telpa Nr.25, Partizānu ielā 14, Balvi, Balvu nov</w:t>
            </w:r>
            <w:r w:rsidR="008C2AE1"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AB4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3801 003 0488</w:t>
            </w:r>
          </w:p>
          <w:p w14:paraId="6A8F045E" w14:textId="77777777" w:rsidR="00E119C7" w:rsidRPr="003E4EBA" w:rsidRDefault="00E119C7" w:rsidP="003E4EBA">
            <w:pPr>
              <w:suppressAutoHyphens w:val="0"/>
              <w:spacing w:after="0" w:line="240" w:lineRule="auto"/>
              <w:ind w:left="240" w:hanging="240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(3801 003 0488 001)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735" w14:textId="1239F2CD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Theme="minorHAnsi" w:hAnsiTheme="majorBidi" w:cstheme="majorBidi"/>
                <w:kern w:val="2"/>
                <w:sz w:val="24"/>
                <w:szCs w:val="24"/>
                <w:lang w:eastAsia="en-US"/>
                <w14:ligatures w14:val="standardContextual"/>
              </w:rPr>
              <w:t>17,7 m</w:t>
            </w:r>
            <w:r w:rsidRPr="003E4EBA">
              <w:rPr>
                <w:rFonts w:asciiTheme="majorBidi" w:eastAsiaTheme="minorHAnsi" w:hAnsiTheme="majorBidi" w:cstheme="majorBidi"/>
                <w:kern w:val="2"/>
                <w:sz w:val="24"/>
                <w:szCs w:val="24"/>
                <w:vertAlign w:val="superscript"/>
                <w:lang w:eastAsia="en-US"/>
                <w14:ligatures w14:val="standardContextual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B5CD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4022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  <w:r w:rsidRPr="003E4EBA"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16D8" w14:textId="77777777" w:rsidR="00E119C7" w:rsidRPr="003E4EBA" w:rsidRDefault="00E119C7" w:rsidP="003E4EBA">
            <w:pPr>
              <w:suppressAutoHyphens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2"/>
                <w:sz w:val="24"/>
                <w:szCs w:val="24"/>
                <w:lang w:eastAsia="x-none"/>
                <w14:ligatures w14:val="standardContextual"/>
              </w:rPr>
            </w:pPr>
          </w:p>
        </w:tc>
      </w:tr>
    </w:tbl>
    <w:p w14:paraId="5A48EBB6" w14:textId="5A52AB52" w:rsidR="00F73F81" w:rsidRDefault="00F73F81" w:rsidP="00F869EF">
      <w:pPr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</w:pPr>
    </w:p>
    <w:p w14:paraId="3083519D" w14:textId="77777777" w:rsidR="00F73F81" w:rsidRDefault="00F73F81">
      <w:pPr>
        <w:suppressAutoHyphens w:val="0"/>
        <w:spacing w:line="259" w:lineRule="auto"/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</w:pPr>
      <w:r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br w:type="page"/>
      </w:r>
      <w:bookmarkStart w:id="1" w:name="_GoBack"/>
      <w:bookmarkEnd w:id="1"/>
    </w:p>
    <w:p w14:paraId="7D0F984D" w14:textId="77777777" w:rsidR="00F73F81" w:rsidRDefault="00F73F81" w:rsidP="00F869EF">
      <w:pPr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</w:pPr>
    </w:p>
    <w:p w14:paraId="1143A03D" w14:textId="2292018C" w:rsidR="008C2AE1" w:rsidRPr="00426DA0" w:rsidRDefault="00E119C7" w:rsidP="00F869EF">
      <w:pPr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</w:pPr>
      <w:r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>2. Pakalpojuma izpildes termiņš</w:t>
      </w:r>
      <w:r w:rsidR="008C2AE1"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 –</w:t>
      </w:r>
      <w:r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 </w:t>
      </w:r>
      <w:r w:rsidR="008C2AE1"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>1 (viena) mēneša laikā no līguma noslēgšanas.</w:t>
      </w:r>
    </w:p>
    <w:p w14:paraId="48CDEE05" w14:textId="56522B1B" w:rsidR="00E119C7" w:rsidRPr="00426DA0" w:rsidRDefault="00F869EF" w:rsidP="00F869EF">
      <w:pPr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</w:pPr>
      <w:r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>3. Katra o</w:t>
      </w:r>
      <w:r w:rsidR="00E119C7"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bjekta vērtēšanā, nosakot visvairāk iespējamo atsavināšanas tirgus cenu, jāizmanto vismaz </w:t>
      </w:r>
      <w:r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>2 (</w:t>
      </w:r>
      <w:r w:rsidR="00E119C7"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>divas</w:t>
      </w:r>
      <w:r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>)</w:t>
      </w:r>
      <w:r w:rsidR="00E119C7"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 vērtēšanas metodes.</w:t>
      </w:r>
    </w:p>
    <w:p w14:paraId="1F310385" w14:textId="76675309" w:rsidR="00E119C7" w:rsidRPr="00426DA0" w:rsidRDefault="00E119C7" w:rsidP="00F869EF">
      <w:pPr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</w:pPr>
      <w:r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>4. Pakalpojums jāveic kvalitatīvi, apsekojot un fotografējot</w:t>
      </w:r>
      <w:r w:rsidR="00F869EF"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 katru</w:t>
      </w:r>
      <w:r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 objektu dabā, aprakstot izmantoto vērtēšanas metodi un pievienojot nepieciešamos materiālus/</w:t>
      </w:r>
      <w:r w:rsidR="003E4EBA"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 </w:t>
      </w:r>
      <w:r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>dokumentus/</w:t>
      </w:r>
      <w:r w:rsidR="003E4EBA"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 </w:t>
      </w:r>
      <w:r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>fotogrāfijas vai to kopijas.</w:t>
      </w:r>
    </w:p>
    <w:p w14:paraId="3660C6A8" w14:textId="0843C781" w:rsidR="00E119C7" w:rsidRPr="003E4EBA" w:rsidRDefault="00E119C7" w:rsidP="00F869EF">
      <w:pPr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</w:pPr>
      <w:r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5. Novērtējumā jāsniedz </w:t>
      </w:r>
      <w:r w:rsidR="00F869EF"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katra </w:t>
      </w:r>
      <w:r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>objekta vispārējais raksturojums, jāatspoguļo būtiskākie vērtību ietekmējošie faktori un pieņēmumi</w:t>
      </w:r>
      <w:r w:rsidRPr="003E4EBA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, argumentēti jāpamato slēdziens </w:t>
      </w:r>
      <w:r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>par</w:t>
      </w:r>
      <w:r w:rsidR="00F869EF" w:rsidRPr="00426DA0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 katra</w:t>
      </w:r>
      <w:r w:rsidRPr="003E4EBA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 vērtējamā objekta tirgus (atsavināšanas, nomas) cenu, tajā skaitā aprakstot izmantoto vērtēšanas metodi, veikto aprēķinu gaitu.</w:t>
      </w:r>
    </w:p>
    <w:p w14:paraId="39B1DD7E" w14:textId="65D94587" w:rsidR="00E119C7" w:rsidRPr="003E4EBA" w:rsidRDefault="00E119C7" w:rsidP="00F869EF">
      <w:pPr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</w:pPr>
      <w:r w:rsidRPr="003E4EBA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 xml:space="preserve">6. </w:t>
      </w:r>
      <w:r w:rsidR="008C2AE1" w:rsidRPr="003E4EBA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>Pirms pakalpojuma nodošanas-</w:t>
      </w:r>
      <w:r w:rsidRPr="003E4EBA">
        <w:rPr>
          <w:rFonts w:asciiTheme="majorBidi" w:eastAsia="Times New Roman" w:hAnsiTheme="majorBidi" w:cstheme="majorBidi"/>
          <w:kern w:val="2"/>
          <w:sz w:val="24"/>
          <w:szCs w:val="24"/>
          <w:lang w:eastAsia="lv-LV"/>
          <w14:ligatures w14:val="standardContextual"/>
        </w:rPr>
        <w:t>pieņemšanas akta parakstīšanas, Balvu novada pašvaldībai ir tiesības prasīt papildinājumus un paskaidrojumus par veikto pakalpojumu.</w:t>
      </w:r>
    </w:p>
    <w:p w14:paraId="778B0908" w14:textId="704730E5" w:rsidR="00E119C7" w:rsidRPr="003E4EBA" w:rsidRDefault="00E119C7" w:rsidP="00F869EF">
      <w:pPr>
        <w:suppressAutoHyphens w:val="0"/>
        <w:spacing w:after="0" w:line="240" w:lineRule="auto"/>
        <w:jc w:val="both"/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</w:pPr>
      <w:r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>7. Vērtējumu iesniedz PDF formātā</w:t>
      </w:r>
      <w:r w:rsidR="00F869EF"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>, parakstītu ar drošu elektronisko parakstu</w:t>
      </w:r>
      <w:r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 xml:space="preserve">, nosūtot uz </w:t>
      </w:r>
      <w:r w:rsidR="008C2AE1"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 xml:space="preserve">šādiem </w:t>
      </w:r>
      <w:r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 xml:space="preserve">Balvu novada pašvaldības Nekustamā īpašuma nodaļas e-pastiem: </w:t>
      </w:r>
      <w:hyperlink r:id="rId8" w:history="1">
        <w:r w:rsidRPr="003E4EBA">
          <w:rPr>
            <w:rStyle w:val="Hyperlink"/>
            <w:rFonts w:asciiTheme="majorBidi" w:eastAsia="Calibri" w:hAnsiTheme="majorBidi" w:cstheme="majorBidi"/>
            <w:kern w:val="2"/>
            <w:sz w:val="24"/>
            <w:szCs w:val="24"/>
            <w:lang w:eastAsia="en-US"/>
            <w14:ligatures w14:val="standardContextual"/>
          </w:rPr>
          <w:t>gunta.raibekaze@balvi.lv</w:t>
        </w:r>
      </w:hyperlink>
      <w:r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 xml:space="preserve"> un </w:t>
      </w:r>
      <w:hyperlink r:id="rId9" w:history="1">
        <w:r w:rsidRPr="003E4EBA">
          <w:rPr>
            <w:rFonts w:asciiTheme="majorBidi" w:eastAsia="Calibri" w:hAnsiTheme="majorBidi" w:cstheme="majorBidi"/>
            <w:color w:val="0563C1" w:themeColor="hyperlink"/>
            <w:kern w:val="2"/>
            <w:sz w:val="24"/>
            <w:szCs w:val="24"/>
            <w:u w:val="single"/>
            <w:lang w:eastAsia="en-US"/>
            <w14:ligatures w14:val="standardContextual"/>
          </w:rPr>
          <w:t>arta.kerge@balvi.lv</w:t>
        </w:r>
      </w:hyperlink>
      <w:r w:rsidR="00426DA0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 xml:space="preserve"> .</w:t>
      </w:r>
    </w:p>
    <w:p w14:paraId="2BE66514" w14:textId="77777777" w:rsidR="00E119C7" w:rsidRPr="003E4EBA" w:rsidRDefault="00E119C7" w:rsidP="00F869EF">
      <w:pPr>
        <w:suppressAutoHyphens w:val="0"/>
        <w:spacing w:after="0" w:line="240" w:lineRule="auto"/>
        <w:jc w:val="both"/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</w:pPr>
      <w:r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>8. Vērtējumam jābūt sagatavotam latviešu valodā, lapām sanumurētām.</w:t>
      </w:r>
    </w:p>
    <w:p w14:paraId="40C07CC5" w14:textId="20101C2F" w:rsidR="00E119C7" w:rsidRPr="003E4EBA" w:rsidRDefault="00E119C7" w:rsidP="00F869EF">
      <w:pPr>
        <w:suppressAutoHyphens w:val="0"/>
        <w:spacing w:after="0" w:line="240" w:lineRule="auto"/>
        <w:jc w:val="both"/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</w:pPr>
      <w:r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>9. Vērtējumā jāiekļauj:</w:t>
      </w:r>
    </w:p>
    <w:p w14:paraId="337F5680" w14:textId="762BB5ED" w:rsidR="00E119C7" w:rsidRPr="003E4EBA" w:rsidRDefault="004C13D9" w:rsidP="00426DA0">
      <w:pPr>
        <w:suppressAutoHyphens w:val="0"/>
        <w:spacing w:after="0" w:line="240" w:lineRule="auto"/>
        <w:ind w:left="284"/>
        <w:jc w:val="both"/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</w:pPr>
      <w:r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 xml:space="preserve">9.1. </w:t>
      </w:r>
      <w:r w:rsidR="00E119C7"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>titullapa, kurā norādīta vērtējamā nekustamā īpašuma nosaukums, adrese;</w:t>
      </w:r>
    </w:p>
    <w:p w14:paraId="37264A89" w14:textId="41D2FEC6" w:rsidR="00E119C7" w:rsidRPr="003E4EBA" w:rsidRDefault="00E119C7" w:rsidP="00426DA0">
      <w:pPr>
        <w:suppressAutoHyphens w:val="0"/>
        <w:spacing w:after="0" w:line="240" w:lineRule="auto"/>
        <w:ind w:left="284"/>
        <w:jc w:val="both"/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</w:pPr>
      <w:r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>9.2. būtiskākā informācija par vērtējamo nekustamo īpašumu vai kustamo mantu, atrašanās vieta, nekustamā īpašuma novietojuma shēma, īpašuma fotogrāfijas;</w:t>
      </w:r>
    </w:p>
    <w:p w14:paraId="53064209" w14:textId="77777777" w:rsidR="00E119C7" w:rsidRPr="003E4EBA" w:rsidRDefault="00E119C7" w:rsidP="00426DA0">
      <w:pPr>
        <w:suppressAutoHyphens w:val="0"/>
        <w:spacing w:after="0" w:line="240" w:lineRule="auto"/>
        <w:ind w:left="284"/>
        <w:jc w:val="both"/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</w:pPr>
      <w:r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>9.3. izmantotās vērtēšanas metodes;</w:t>
      </w:r>
    </w:p>
    <w:p w14:paraId="32202C10" w14:textId="77777777" w:rsidR="00E119C7" w:rsidRPr="003E4EBA" w:rsidRDefault="00E119C7" w:rsidP="00426DA0">
      <w:pPr>
        <w:suppressAutoHyphens w:val="0"/>
        <w:spacing w:after="0" w:line="240" w:lineRule="auto"/>
        <w:ind w:left="284"/>
        <w:jc w:val="both"/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</w:pPr>
      <w:r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>9.4. tirgus vērtība (atsavināšanas vai nomas maksa);</w:t>
      </w:r>
    </w:p>
    <w:p w14:paraId="17471EA8" w14:textId="2C3622CD" w:rsidR="00E119C7" w:rsidRPr="003E4EBA" w:rsidRDefault="00E119C7" w:rsidP="00426DA0">
      <w:pPr>
        <w:suppressAutoHyphens w:val="0"/>
        <w:spacing w:after="0" w:line="240" w:lineRule="auto"/>
        <w:ind w:left="284"/>
        <w:jc w:val="both"/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</w:pPr>
      <w:r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>9.5. vērtētāja neatkarības apliecinājums, ka nav tādu apstākļu, kas var ietekmēt pakalpojuma sniegšanu vai apšaubīt novērtējumā izmantoto datu objektivitāti;</w:t>
      </w:r>
    </w:p>
    <w:p w14:paraId="1E6FD964" w14:textId="71B239CB" w:rsidR="00E119C7" w:rsidRPr="003E4EBA" w:rsidRDefault="00E119C7" w:rsidP="00426DA0">
      <w:pPr>
        <w:suppressAutoHyphens w:val="0"/>
        <w:spacing w:after="0" w:line="240" w:lineRule="auto"/>
        <w:ind w:left="284"/>
        <w:jc w:val="both"/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</w:pPr>
      <w:r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>9.6. licences un tiešā pakalpojuma izpildes veicēja profesionālās kvalifikācijas sertifikāta kopijas, kā arī dokumentu, kas izmantoti vērtējuma sagatavošanā, kopijas;</w:t>
      </w:r>
    </w:p>
    <w:p w14:paraId="4DCBCCB1" w14:textId="33DD592E" w:rsidR="00E119C7" w:rsidRPr="003E4EBA" w:rsidRDefault="00E119C7" w:rsidP="00426DA0">
      <w:pPr>
        <w:suppressAutoHyphens w:val="0"/>
        <w:spacing w:after="0" w:line="240" w:lineRule="auto"/>
        <w:ind w:left="284"/>
        <w:jc w:val="both"/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</w:pPr>
      <w:r w:rsidRPr="003E4EBA">
        <w:rPr>
          <w:rFonts w:asciiTheme="majorBidi" w:eastAsia="Calibri" w:hAnsiTheme="majorBidi" w:cstheme="majorBidi"/>
          <w:kern w:val="2"/>
          <w:sz w:val="24"/>
          <w:szCs w:val="24"/>
          <w:lang w:eastAsia="en-US"/>
          <w14:ligatures w14:val="standardContextual"/>
        </w:rPr>
        <w:t>9.7. vērtētāja vai vērtētāja vadītāja paraksts, zīmogs, datums.</w:t>
      </w:r>
    </w:p>
    <w:p w14:paraId="648EA787" w14:textId="6A6602CA" w:rsidR="00D742A4" w:rsidRPr="003E4EBA" w:rsidRDefault="00D742A4" w:rsidP="003E4EBA">
      <w:pPr>
        <w:tabs>
          <w:tab w:val="left" w:pos="709"/>
          <w:tab w:val="left" w:pos="851"/>
          <w:tab w:val="left" w:pos="2127"/>
        </w:tabs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92BFB68" w14:textId="77777777" w:rsidR="00EF57D4" w:rsidRPr="00484412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484412">
        <w:rPr>
          <w:rFonts w:asciiTheme="majorBidi" w:hAnsiTheme="majorBidi" w:cstheme="majorBidi"/>
          <w:b/>
          <w:sz w:val="44"/>
          <w:szCs w:val="44"/>
        </w:rPr>
        <w:t>□</w:t>
      </w:r>
      <w:r w:rsidRPr="00484412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4412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4412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4412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17588167" w14:textId="77777777" w:rsidR="00EF57D4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19F5DA1" w14:textId="77777777" w:rsidR="00EF57D4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CFD7012" w14:textId="77777777" w:rsidR="00FF15B7" w:rsidRDefault="00FF15B7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2606B80" w14:textId="77777777" w:rsidR="00FF15B7" w:rsidRPr="00484412" w:rsidRDefault="00FF15B7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9D7AD99" w14:textId="77777777" w:rsidR="00EF57D4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4412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4412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484412">
        <w:rPr>
          <w:rFonts w:asciiTheme="majorBidi" w:hAnsiTheme="majorBidi" w:cstheme="majorBidi"/>
          <w:color w:val="000000"/>
          <w:sz w:val="24"/>
          <w:szCs w:val="24"/>
        </w:rPr>
        <w:t xml:space="preserve"> ______________</w:t>
      </w:r>
    </w:p>
    <w:p w14:paraId="722BA4B0" w14:textId="77777777" w:rsidR="00EF57D4" w:rsidRPr="00BF3F6D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EF57D4" w:rsidRPr="00BF3F6D" w:rsidSect="00837622">
      <w:footerReference w:type="first" r:id="rId10"/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1F725" w14:textId="77777777" w:rsidR="00177FB3" w:rsidRDefault="00177FB3" w:rsidP="005D027C">
      <w:pPr>
        <w:spacing w:after="0" w:line="240" w:lineRule="auto"/>
      </w:pPr>
      <w:r>
        <w:separator/>
      </w:r>
    </w:p>
  </w:endnote>
  <w:endnote w:type="continuationSeparator" w:id="0">
    <w:p w14:paraId="6B73389C" w14:textId="77777777" w:rsidR="00177FB3" w:rsidRDefault="00177FB3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va Sans">
    <w:altName w:val="Canva Sans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EF720" w14:textId="77777777" w:rsidR="00177FB3" w:rsidRDefault="00177FB3" w:rsidP="005D027C">
      <w:pPr>
        <w:spacing w:after="0" w:line="240" w:lineRule="auto"/>
      </w:pPr>
      <w:r>
        <w:separator/>
      </w:r>
    </w:p>
  </w:footnote>
  <w:footnote w:type="continuationSeparator" w:id="0">
    <w:p w14:paraId="2301C621" w14:textId="77777777" w:rsidR="00177FB3" w:rsidRDefault="00177FB3" w:rsidP="005D027C">
      <w:pPr>
        <w:spacing w:after="0" w:line="240" w:lineRule="auto"/>
      </w:pPr>
      <w:r>
        <w:continuationSeparator/>
      </w:r>
    </w:p>
  </w:footnote>
  <w:footnote w:id="1">
    <w:p w14:paraId="0F59F98A" w14:textId="77777777" w:rsidR="00EF57D4" w:rsidRPr="000D45E6" w:rsidRDefault="00EF57D4" w:rsidP="00EF5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4C7"/>
    <w:multiLevelType w:val="hybridMultilevel"/>
    <w:tmpl w:val="A13C2826"/>
    <w:lvl w:ilvl="0" w:tplc="6B5AF4F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7C03"/>
    <w:multiLevelType w:val="hybridMultilevel"/>
    <w:tmpl w:val="A9DE4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35A"/>
    <w:multiLevelType w:val="hybridMultilevel"/>
    <w:tmpl w:val="00000000"/>
    <w:lvl w:ilvl="0" w:tplc="96105BE8">
      <w:start w:val="1"/>
      <w:numFmt w:val="bullet"/>
      <w:lvlText w:val="•"/>
      <w:lvlJc w:val="left"/>
    </w:lvl>
    <w:lvl w:ilvl="1" w:tplc="6DC0C49C">
      <w:start w:val="1"/>
      <w:numFmt w:val="decimal"/>
      <w:lvlText w:val=""/>
      <w:lvlJc w:val="left"/>
    </w:lvl>
    <w:lvl w:ilvl="2" w:tplc="1B747D60">
      <w:start w:val="1"/>
      <w:numFmt w:val="decimal"/>
      <w:lvlText w:val=""/>
      <w:lvlJc w:val="left"/>
    </w:lvl>
    <w:lvl w:ilvl="3" w:tplc="45F89E58">
      <w:start w:val="1"/>
      <w:numFmt w:val="decimal"/>
      <w:lvlText w:val=""/>
      <w:lvlJc w:val="left"/>
    </w:lvl>
    <w:lvl w:ilvl="4" w:tplc="23225BF0">
      <w:start w:val="1"/>
      <w:numFmt w:val="decimal"/>
      <w:lvlText w:val=""/>
      <w:lvlJc w:val="left"/>
    </w:lvl>
    <w:lvl w:ilvl="5" w:tplc="79B234D8">
      <w:start w:val="1"/>
      <w:numFmt w:val="decimal"/>
      <w:lvlText w:val=""/>
      <w:lvlJc w:val="left"/>
    </w:lvl>
    <w:lvl w:ilvl="6" w:tplc="A45AC30C">
      <w:start w:val="1"/>
      <w:numFmt w:val="decimal"/>
      <w:lvlText w:val=""/>
      <w:lvlJc w:val="left"/>
    </w:lvl>
    <w:lvl w:ilvl="7" w:tplc="49D86E5A">
      <w:start w:val="1"/>
      <w:numFmt w:val="decimal"/>
      <w:lvlText w:val=""/>
      <w:lvlJc w:val="left"/>
    </w:lvl>
    <w:lvl w:ilvl="8" w:tplc="001A26E0">
      <w:start w:val="1"/>
      <w:numFmt w:val="decimal"/>
      <w:lvlText w:val=""/>
      <w:lvlJc w:val="left"/>
    </w:lvl>
  </w:abstractNum>
  <w:abstractNum w:abstractNumId="5" w15:restartNumberingAfterBreak="0">
    <w:nsid w:val="0C6B7225"/>
    <w:multiLevelType w:val="hybridMultilevel"/>
    <w:tmpl w:val="00000000"/>
    <w:lvl w:ilvl="0" w:tplc="06704DD8">
      <w:start w:val="1"/>
      <w:numFmt w:val="bullet"/>
      <w:lvlText w:val="•"/>
      <w:lvlJc w:val="left"/>
    </w:lvl>
    <w:lvl w:ilvl="1" w:tplc="CFD82C20">
      <w:start w:val="1"/>
      <w:numFmt w:val="decimal"/>
      <w:lvlText w:val=""/>
      <w:lvlJc w:val="left"/>
    </w:lvl>
    <w:lvl w:ilvl="2" w:tplc="3CD0867E">
      <w:start w:val="1"/>
      <w:numFmt w:val="decimal"/>
      <w:lvlText w:val=""/>
      <w:lvlJc w:val="left"/>
    </w:lvl>
    <w:lvl w:ilvl="3" w:tplc="18885DD4">
      <w:start w:val="1"/>
      <w:numFmt w:val="decimal"/>
      <w:lvlText w:val=""/>
      <w:lvlJc w:val="left"/>
    </w:lvl>
    <w:lvl w:ilvl="4" w:tplc="08085794">
      <w:start w:val="1"/>
      <w:numFmt w:val="decimal"/>
      <w:lvlText w:val=""/>
      <w:lvlJc w:val="left"/>
    </w:lvl>
    <w:lvl w:ilvl="5" w:tplc="3962ACAE">
      <w:start w:val="1"/>
      <w:numFmt w:val="decimal"/>
      <w:lvlText w:val=""/>
      <w:lvlJc w:val="left"/>
    </w:lvl>
    <w:lvl w:ilvl="6" w:tplc="423EA3D6">
      <w:start w:val="1"/>
      <w:numFmt w:val="decimal"/>
      <w:lvlText w:val=""/>
      <w:lvlJc w:val="left"/>
    </w:lvl>
    <w:lvl w:ilvl="7" w:tplc="D892D97A">
      <w:start w:val="1"/>
      <w:numFmt w:val="decimal"/>
      <w:lvlText w:val=""/>
      <w:lvlJc w:val="left"/>
    </w:lvl>
    <w:lvl w:ilvl="8" w:tplc="C736DEC0">
      <w:start w:val="1"/>
      <w:numFmt w:val="decimal"/>
      <w:lvlText w:val=""/>
      <w:lvlJc w:val="left"/>
    </w:lvl>
  </w:abstractNum>
  <w:abstractNum w:abstractNumId="6" w15:restartNumberingAfterBreak="0">
    <w:nsid w:val="10CDE147"/>
    <w:multiLevelType w:val="hybridMultilevel"/>
    <w:tmpl w:val="00000000"/>
    <w:lvl w:ilvl="0" w:tplc="1422D53C">
      <w:start w:val="1"/>
      <w:numFmt w:val="bullet"/>
      <w:lvlText w:val="•"/>
      <w:lvlJc w:val="left"/>
    </w:lvl>
    <w:lvl w:ilvl="1" w:tplc="F9DAC260">
      <w:start w:val="1"/>
      <w:numFmt w:val="decimal"/>
      <w:lvlText w:val=""/>
      <w:lvlJc w:val="left"/>
    </w:lvl>
    <w:lvl w:ilvl="2" w:tplc="55B80F0A">
      <w:start w:val="1"/>
      <w:numFmt w:val="decimal"/>
      <w:lvlText w:val=""/>
      <w:lvlJc w:val="left"/>
    </w:lvl>
    <w:lvl w:ilvl="3" w:tplc="5B6A8512">
      <w:start w:val="1"/>
      <w:numFmt w:val="decimal"/>
      <w:lvlText w:val=""/>
      <w:lvlJc w:val="left"/>
    </w:lvl>
    <w:lvl w:ilvl="4" w:tplc="97E6EB44">
      <w:start w:val="1"/>
      <w:numFmt w:val="decimal"/>
      <w:lvlText w:val=""/>
      <w:lvlJc w:val="left"/>
    </w:lvl>
    <w:lvl w:ilvl="5" w:tplc="268C290E">
      <w:start w:val="1"/>
      <w:numFmt w:val="decimal"/>
      <w:lvlText w:val=""/>
      <w:lvlJc w:val="left"/>
    </w:lvl>
    <w:lvl w:ilvl="6" w:tplc="541E5DF6">
      <w:start w:val="1"/>
      <w:numFmt w:val="decimal"/>
      <w:lvlText w:val=""/>
      <w:lvlJc w:val="left"/>
    </w:lvl>
    <w:lvl w:ilvl="7" w:tplc="03DE9506">
      <w:start w:val="1"/>
      <w:numFmt w:val="decimal"/>
      <w:lvlText w:val=""/>
      <w:lvlJc w:val="left"/>
    </w:lvl>
    <w:lvl w:ilvl="8" w:tplc="87AC7A74">
      <w:start w:val="1"/>
      <w:numFmt w:val="decimal"/>
      <w:lvlText w:val=""/>
      <w:lvlJc w:val="left"/>
    </w:lvl>
  </w:abstractNum>
  <w:abstractNum w:abstractNumId="7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76BB8"/>
    <w:multiLevelType w:val="hybridMultilevel"/>
    <w:tmpl w:val="00000000"/>
    <w:lvl w:ilvl="0" w:tplc="4412BF84">
      <w:start w:val="1"/>
      <w:numFmt w:val="bullet"/>
      <w:lvlText w:val="•"/>
      <w:lvlJc w:val="left"/>
    </w:lvl>
    <w:lvl w:ilvl="1" w:tplc="9E70B290">
      <w:start w:val="1"/>
      <w:numFmt w:val="decimal"/>
      <w:lvlText w:val=""/>
      <w:lvlJc w:val="left"/>
    </w:lvl>
    <w:lvl w:ilvl="2" w:tplc="E508F3D6">
      <w:start w:val="1"/>
      <w:numFmt w:val="decimal"/>
      <w:lvlText w:val=""/>
      <w:lvlJc w:val="left"/>
    </w:lvl>
    <w:lvl w:ilvl="3" w:tplc="1E449AE4">
      <w:start w:val="1"/>
      <w:numFmt w:val="decimal"/>
      <w:lvlText w:val=""/>
      <w:lvlJc w:val="left"/>
    </w:lvl>
    <w:lvl w:ilvl="4" w:tplc="A24A7408">
      <w:start w:val="1"/>
      <w:numFmt w:val="decimal"/>
      <w:lvlText w:val=""/>
      <w:lvlJc w:val="left"/>
    </w:lvl>
    <w:lvl w:ilvl="5" w:tplc="F41EE15A">
      <w:start w:val="1"/>
      <w:numFmt w:val="decimal"/>
      <w:lvlText w:val=""/>
      <w:lvlJc w:val="left"/>
    </w:lvl>
    <w:lvl w:ilvl="6" w:tplc="F4D677C6">
      <w:start w:val="1"/>
      <w:numFmt w:val="decimal"/>
      <w:lvlText w:val=""/>
      <w:lvlJc w:val="left"/>
    </w:lvl>
    <w:lvl w:ilvl="7" w:tplc="6910EEFC">
      <w:start w:val="1"/>
      <w:numFmt w:val="decimal"/>
      <w:lvlText w:val=""/>
      <w:lvlJc w:val="left"/>
    </w:lvl>
    <w:lvl w:ilvl="8" w:tplc="F14A56CE">
      <w:start w:val="1"/>
      <w:numFmt w:val="decimal"/>
      <w:lvlText w:val=""/>
      <w:lvlJc w:val="left"/>
    </w:lvl>
  </w:abstractNum>
  <w:abstractNum w:abstractNumId="9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0048"/>
    <w:multiLevelType w:val="hybridMultilevel"/>
    <w:tmpl w:val="00000000"/>
    <w:lvl w:ilvl="0" w:tplc="ABB240C4">
      <w:start w:val="1"/>
      <w:numFmt w:val="bullet"/>
      <w:lvlText w:val="•"/>
      <w:lvlJc w:val="left"/>
    </w:lvl>
    <w:lvl w:ilvl="1" w:tplc="FFCAACDA">
      <w:start w:val="1"/>
      <w:numFmt w:val="decimal"/>
      <w:lvlText w:val=""/>
      <w:lvlJc w:val="left"/>
    </w:lvl>
    <w:lvl w:ilvl="2" w:tplc="B92C581E">
      <w:start w:val="1"/>
      <w:numFmt w:val="decimal"/>
      <w:lvlText w:val=""/>
      <w:lvlJc w:val="left"/>
    </w:lvl>
    <w:lvl w:ilvl="3" w:tplc="D2FA4F2E">
      <w:start w:val="1"/>
      <w:numFmt w:val="decimal"/>
      <w:lvlText w:val=""/>
      <w:lvlJc w:val="left"/>
    </w:lvl>
    <w:lvl w:ilvl="4" w:tplc="0C4636F0">
      <w:start w:val="1"/>
      <w:numFmt w:val="decimal"/>
      <w:lvlText w:val=""/>
      <w:lvlJc w:val="left"/>
    </w:lvl>
    <w:lvl w:ilvl="5" w:tplc="E97E3A88">
      <w:start w:val="1"/>
      <w:numFmt w:val="decimal"/>
      <w:lvlText w:val=""/>
      <w:lvlJc w:val="left"/>
    </w:lvl>
    <w:lvl w:ilvl="6" w:tplc="E9CE3732">
      <w:start w:val="1"/>
      <w:numFmt w:val="decimal"/>
      <w:lvlText w:val=""/>
      <w:lvlJc w:val="left"/>
    </w:lvl>
    <w:lvl w:ilvl="7" w:tplc="CA64F3F4">
      <w:start w:val="1"/>
      <w:numFmt w:val="decimal"/>
      <w:lvlText w:val=""/>
      <w:lvlJc w:val="left"/>
    </w:lvl>
    <w:lvl w:ilvl="8" w:tplc="9874398C">
      <w:start w:val="1"/>
      <w:numFmt w:val="decimal"/>
      <w:lvlText w:val=""/>
      <w:lvlJc w:val="left"/>
    </w:lvl>
  </w:abstractNum>
  <w:abstractNum w:abstractNumId="11" w15:restartNumberingAfterBreak="0">
    <w:nsid w:val="3EC7190C"/>
    <w:multiLevelType w:val="hybridMultilevel"/>
    <w:tmpl w:val="533464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2F82"/>
    <w:multiLevelType w:val="multilevel"/>
    <w:tmpl w:val="B4D86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C5898"/>
    <w:multiLevelType w:val="hybridMultilevel"/>
    <w:tmpl w:val="EA1CB320"/>
    <w:lvl w:ilvl="0" w:tplc="F24ABC00">
      <w:start w:val="6"/>
      <w:numFmt w:val="bullet"/>
      <w:lvlText w:val="-"/>
      <w:lvlJc w:val="left"/>
      <w:pPr>
        <w:ind w:left="1080" w:hanging="360"/>
      </w:pPr>
      <w:rPr>
        <w:rFonts w:ascii="Arial Narrow" w:eastAsia="Lucida Sans Unicode" w:hAnsi="Arial Narrow" w:cs="Garamond" w:hint="default"/>
      </w:rPr>
    </w:lvl>
    <w:lvl w:ilvl="1" w:tplc="F80454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9A7B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D08D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027CD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1241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66A1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AC988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BE6C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774F3"/>
    <w:multiLevelType w:val="hybridMultilevel"/>
    <w:tmpl w:val="9EDCF7AC"/>
    <w:lvl w:ilvl="0" w:tplc="4C0E2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A3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62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A9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6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27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ED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9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4E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4731A"/>
    <w:multiLevelType w:val="multilevel"/>
    <w:tmpl w:val="FEC0ABE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0" w15:restartNumberingAfterBreak="0">
    <w:nsid w:val="605E36CB"/>
    <w:multiLevelType w:val="hybridMultilevel"/>
    <w:tmpl w:val="BE8812A6"/>
    <w:lvl w:ilvl="0" w:tplc="16FC320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D70C8E2C" w:tentative="1">
      <w:start w:val="1"/>
      <w:numFmt w:val="lowerLetter"/>
      <w:lvlText w:val="%2."/>
      <w:lvlJc w:val="left"/>
      <w:pPr>
        <w:ind w:left="1440" w:hanging="360"/>
      </w:pPr>
    </w:lvl>
    <w:lvl w:ilvl="2" w:tplc="9E522888" w:tentative="1">
      <w:start w:val="1"/>
      <w:numFmt w:val="lowerRoman"/>
      <w:lvlText w:val="%3."/>
      <w:lvlJc w:val="right"/>
      <w:pPr>
        <w:ind w:left="2160" w:hanging="180"/>
      </w:pPr>
    </w:lvl>
    <w:lvl w:ilvl="3" w:tplc="494AFCC6" w:tentative="1">
      <w:start w:val="1"/>
      <w:numFmt w:val="decimal"/>
      <w:lvlText w:val="%4."/>
      <w:lvlJc w:val="left"/>
      <w:pPr>
        <w:ind w:left="2880" w:hanging="360"/>
      </w:pPr>
    </w:lvl>
    <w:lvl w:ilvl="4" w:tplc="F65E2868" w:tentative="1">
      <w:start w:val="1"/>
      <w:numFmt w:val="lowerLetter"/>
      <w:lvlText w:val="%5."/>
      <w:lvlJc w:val="left"/>
      <w:pPr>
        <w:ind w:left="3600" w:hanging="360"/>
      </w:pPr>
    </w:lvl>
    <w:lvl w:ilvl="5" w:tplc="9B4C195E" w:tentative="1">
      <w:start w:val="1"/>
      <w:numFmt w:val="lowerRoman"/>
      <w:lvlText w:val="%6."/>
      <w:lvlJc w:val="right"/>
      <w:pPr>
        <w:ind w:left="4320" w:hanging="180"/>
      </w:pPr>
    </w:lvl>
    <w:lvl w:ilvl="6" w:tplc="9692E4E2" w:tentative="1">
      <w:start w:val="1"/>
      <w:numFmt w:val="decimal"/>
      <w:lvlText w:val="%7."/>
      <w:lvlJc w:val="left"/>
      <w:pPr>
        <w:ind w:left="5040" w:hanging="360"/>
      </w:pPr>
    </w:lvl>
    <w:lvl w:ilvl="7" w:tplc="4080B91C" w:tentative="1">
      <w:start w:val="1"/>
      <w:numFmt w:val="lowerLetter"/>
      <w:lvlText w:val="%8."/>
      <w:lvlJc w:val="left"/>
      <w:pPr>
        <w:ind w:left="5760" w:hanging="360"/>
      </w:pPr>
    </w:lvl>
    <w:lvl w:ilvl="8" w:tplc="E65AC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E5583"/>
    <w:multiLevelType w:val="hybridMultilevel"/>
    <w:tmpl w:val="F9B2B088"/>
    <w:lvl w:ilvl="0" w:tplc="01241B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9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49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0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3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80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0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E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AA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E54AB"/>
    <w:multiLevelType w:val="hybridMultilevel"/>
    <w:tmpl w:val="DE7A9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D526A9A">
      <w:start w:val="1"/>
      <w:numFmt w:val="lowerLetter"/>
      <w:lvlText w:val="%2."/>
      <w:lvlJc w:val="left"/>
      <w:pPr>
        <w:ind w:left="1440" w:hanging="360"/>
      </w:pPr>
    </w:lvl>
    <w:lvl w:ilvl="2" w:tplc="0DDAE898">
      <w:start w:val="1"/>
      <w:numFmt w:val="lowerRoman"/>
      <w:lvlText w:val="%3."/>
      <w:lvlJc w:val="right"/>
      <w:pPr>
        <w:ind w:left="2160" w:hanging="180"/>
      </w:pPr>
    </w:lvl>
    <w:lvl w:ilvl="3" w:tplc="9EEA070A">
      <w:start w:val="1"/>
      <w:numFmt w:val="decimal"/>
      <w:lvlText w:val="%4."/>
      <w:lvlJc w:val="left"/>
      <w:pPr>
        <w:ind w:left="2880" w:hanging="360"/>
      </w:pPr>
    </w:lvl>
    <w:lvl w:ilvl="4" w:tplc="8D8819A0">
      <w:start w:val="1"/>
      <w:numFmt w:val="lowerLetter"/>
      <w:lvlText w:val="%5."/>
      <w:lvlJc w:val="left"/>
      <w:pPr>
        <w:ind w:left="3600" w:hanging="360"/>
      </w:pPr>
    </w:lvl>
    <w:lvl w:ilvl="5" w:tplc="9678F830">
      <w:start w:val="1"/>
      <w:numFmt w:val="lowerRoman"/>
      <w:lvlText w:val="%6."/>
      <w:lvlJc w:val="right"/>
      <w:pPr>
        <w:ind w:left="4320" w:hanging="180"/>
      </w:pPr>
    </w:lvl>
    <w:lvl w:ilvl="6" w:tplc="0464D582">
      <w:start w:val="1"/>
      <w:numFmt w:val="decimal"/>
      <w:lvlText w:val="%7."/>
      <w:lvlJc w:val="left"/>
      <w:pPr>
        <w:ind w:left="5040" w:hanging="360"/>
      </w:pPr>
    </w:lvl>
    <w:lvl w:ilvl="7" w:tplc="68F033F2">
      <w:start w:val="1"/>
      <w:numFmt w:val="lowerLetter"/>
      <w:lvlText w:val="%8."/>
      <w:lvlJc w:val="left"/>
      <w:pPr>
        <w:ind w:left="5760" w:hanging="360"/>
      </w:pPr>
    </w:lvl>
    <w:lvl w:ilvl="8" w:tplc="29FE582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04971"/>
    <w:multiLevelType w:val="hybridMultilevel"/>
    <w:tmpl w:val="6FB6F88E"/>
    <w:lvl w:ilvl="0" w:tplc="7102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4E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EA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A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AB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A7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0C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E6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ED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2"/>
  </w:num>
  <w:num w:numId="6">
    <w:abstractNumId w:val="18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  <w:num w:numId="14">
    <w:abstractNumId w:val="23"/>
  </w:num>
  <w:num w:numId="15">
    <w:abstractNumId w:val="17"/>
  </w:num>
  <w:num w:numId="16">
    <w:abstractNumId w:val="21"/>
  </w:num>
  <w:num w:numId="17">
    <w:abstractNumId w:val="20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  <w:num w:numId="22">
    <w:abstractNumId w:val="13"/>
  </w:num>
  <w:num w:numId="23">
    <w:abstractNumId w:val="1"/>
  </w:num>
  <w:num w:numId="24">
    <w:abstractNumId w:val="11"/>
  </w:num>
  <w:num w:numId="25">
    <w:abstractNumId w:val="2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1133E"/>
    <w:rsid w:val="0001429C"/>
    <w:rsid w:val="0003416D"/>
    <w:rsid w:val="0004096F"/>
    <w:rsid w:val="00044863"/>
    <w:rsid w:val="00046823"/>
    <w:rsid w:val="00051688"/>
    <w:rsid w:val="00052BC2"/>
    <w:rsid w:val="00054387"/>
    <w:rsid w:val="000A0625"/>
    <w:rsid w:val="000A0673"/>
    <w:rsid w:val="000A33BB"/>
    <w:rsid w:val="000B1FFC"/>
    <w:rsid w:val="000C32AF"/>
    <w:rsid w:val="000D43B6"/>
    <w:rsid w:val="000D7268"/>
    <w:rsid w:val="000E0639"/>
    <w:rsid w:val="00113E8C"/>
    <w:rsid w:val="00121669"/>
    <w:rsid w:val="00124D9E"/>
    <w:rsid w:val="00144C30"/>
    <w:rsid w:val="00153FB9"/>
    <w:rsid w:val="00177FB3"/>
    <w:rsid w:val="001A21CB"/>
    <w:rsid w:val="001A703A"/>
    <w:rsid w:val="001B4C05"/>
    <w:rsid w:val="001C0C8F"/>
    <w:rsid w:val="001C676E"/>
    <w:rsid w:val="001D5468"/>
    <w:rsid w:val="001D72D2"/>
    <w:rsid w:val="001E1117"/>
    <w:rsid w:val="001E7D98"/>
    <w:rsid w:val="001F2691"/>
    <w:rsid w:val="001F2C47"/>
    <w:rsid w:val="001F7F25"/>
    <w:rsid w:val="00201776"/>
    <w:rsid w:val="00202E5F"/>
    <w:rsid w:val="002111F0"/>
    <w:rsid w:val="002211B8"/>
    <w:rsid w:val="00221ACB"/>
    <w:rsid w:val="00221C00"/>
    <w:rsid w:val="00231884"/>
    <w:rsid w:val="00241FC2"/>
    <w:rsid w:val="0025671D"/>
    <w:rsid w:val="00263DF2"/>
    <w:rsid w:val="00273733"/>
    <w:rsid w:val="00276D60"/>
    <w:rsid w:val="002770A8"/>
    <w:rsid w:val="00283EB5"/>
    <w:rsid w:val="00295DDE"/>
    <w:rsid w:val="00296441"/>
    <w:rsid w:val="002B4545"/>
    <w:rsid w:val="002B6F79"/>
    <w:rsid w:val="002C08C5"/>
    <w:rsid w:val="002C1D96"/>
    <w:rsid w:val="002D3DF0"/>
    <w:rsid w:val="002D5278"/>
    <w:rsid w:val="002E65DD"/>
    <w:rsid w:val="0030516E"/>
    <w:rsid w:val="00305F50"/>
    <w:rsid w:val="00316748"/>
    <w:rsid w:val="003218DA"/>
    <w:rsid w:val="00322D4C"/>
    <w:rsid w:val="00332F71"/>
    <w:rsid w:val="003342D6"/>
    <w:rsid w:val="00342CDE"/>
    <w:rsid w:val="00345C8A"/>
    <w:rsid w:val="003470A4"/>
    <w:rsid w:val="003536A1"/>
    <w:rsid w:val="003551FF"/>
    <w:rsid w:val="0036708D"/>
    <w:rsid w:val="003769B4"/>
    <w:rsid w:val="00382E28"/>
    <w:rsid w:val="003B2EA2"/>
    <w:rsid w:val="003C7AD9"/>
    <w:rsid w:val="003D751D"/>
    <w:rsid w:val="003E27F5"/>
    <w:rsid w:val="003E4EBA"/>
    <w:rsid w:val="003F36BB"/>
    <w:rsid w:val="003F5F45"/>
    <w:rsid w:val="003F6996"/>
    <w:rsid w:val="00400E8B"/>
    <w:rsid w:val="00402F84"/>
    <w:rsid w:val="004251B1"/>
    <w:rsid w:val="004252EF"/>
    <w:rsid w:val="00426DA0"/>
    <w:rsid w:val="00446B3E"/>
    <w:rsid w:val="00446D28"/>
    <w:rsid w:val="00450267"/>
    <w:rsid w:val="0045639D"/>
    <w:rsid w:val="00460E37"/>
    <w:rsid w:val="004726A8"/>
    <w:rsid w:val="00482E09"/>
    <w:rsid w:val="00484412"/>
    <w:rsid w:val="004B4DB5"/>
    <w:rsid w:val="004B5826"/>
    <w:rsid w:val="004C13D9"/>
    <w:rsid w:val="004C25F1"/>
    <w:rsid w:val="004C351D"/>
    <w:rsid w:val="004D0ABD"/>
    <w:rsid w:val="004F0C24"/>
    <w:rsid w:val="004F45C0"/>
    <w:rsid w:val="005006BB"/>
    <w:rsid w:val="00504A7F"/>
    <w:rsid w:val="00506407"/>
    <w:rsid w:val="00532325"/>
    <w:rsid w:val="00545BEB"/>
    <w:rsid w:val="005573F5"/>
    <w:rsid w:val="005600E4"/>
    <w:rsid w:val="0056218D"/>
    <w:rsid w:val="005739D7"/>
    <w:rsid w:val="0057770D"/>
    <w:rsid w:val="00577F90"/>
    <w:rsid w:val="00593992"/>
    <w:rsid w:val="005D027C"/>
    <w:rsid w:val="005D3A88"/>
    <w:rsid w:val="005E605A"/>
    <w:rsid w:val="005E6F49"/>
    <w:rsid w:val="005E7B88"/>
    <w:rsid w:val="006067A6"/>
    <w:rsid w:val="00615F57"/>
    <w:rsid w:val="00625ED0"/>
    <w:rsid w:val="00644286"/>
    <w:rsid w:val="00644D59"/>
    <w:rsid w:val="00655878"/>
    <w:rsid w:val="00660A69"/>
    <w:rsid w:val="00670563"/>
    <w:rsid w:val="006723F9"/>
    <w:rsid w:val="00686F9B"/>
    <w:rsid w:val="00693A8E"/>
    <w:rsid w:val="006A1FE3"/>
    <w:rsid w:val="006A7631"/>
    <w:rsid w:val="006B0DCA"/>
    <w:rsid w:val="006C132A"/>
    <w:rsid w:val="006D02D3"/>
    <w:rsid w:val="006D1B43"/>
    <w:rsid w:val="006D22D5"/>
    <w:rsid w:val="006D5DDB"/>
    <w:rsid w:val="006E602F"/>
    <w:rsid w:val="007049A2"/>
    <w:rsid w:val="00711131"/>
    <w:rsid w:val="007147EE"/>
    <w:rsid w:val="00733A58"/>
    <w:rsid w:val="007444B9"/>
    <w:rsid w:val="007578B1"/>
    <w:rsid w:val="007834F5"/>
    <w:rsid w:val="0078533C"/>
    <w:rsid w:val="00796C1C"/>
    <w:rsid w:val="007A7BC7"/>
    <w:rsid w:val="007D3557"/>
    <w:rsid w:val="007E4CE4"/>
    <w:rsid w:val="007E66B1"/>
    <w:rsid w:val="007E73B0"/>
    <w:rsid w:val="00810CF9"/>
    <w:rsid w:val="008148E1"/>
    <w:rsid w:val="008158DD"/>
    <w:rsid w:val="0082426A"/>
    <w:rsid w:val="00837622"/>
    <w:rsid w:val="00845F27"/>
    <w:rsid w:val="008506D9"/>
    <w:rsid w:val="008709C6"/>
    <w:rsid w:val="008A1A7C"/>
    <w:rsid w:val="008A6140"/>
    <w:rsid w:val="008B0E52"/>
    <w:rsid w:val="008B64AC"/>
    <w:rsid w:val="008C133A"/>
    <w:rsid w:val="008C2AE1"/>
    <w:rsid w:val="008C3BD0"/>
    <w:rsid w:val="008C5EF3"/>
    <w:rsid w:val="008E184F"/>
    <w:rsid w:val="008E71F7"/>
    <w:rsid w:val="00931628"/>
    <w:rsid w:val="0093569D"/>
    <w:rsid w:val="00937405"/>
    <w:rsid w:val="00986F90"/>
    <w:rsid w:val="0099253D"/>
    <w:rsid w:val="009A24E8"/>
    <w:rsid w:val="009A7D51"/>
    <w:rsid w:val="009B09CB"/>
    <w:rsid w:val="009C0A6F"/>
    <w:rsid w:val="009C2E65"/>
    <w:rsid w:val="009D3AD4"/>
    <w:rsid w:val="009E01AC"/>
    <w:rsid w:val="009E0202"/>
    <w:rsid w:val="009E17FF"/>
    <w:rsid w:val="009F0987"/>
    <w:rsid w:val="009F51FD"/>
    <w:rsid w:val="00A12D73"/>
    <w:rsid w:val="00A14631"/>
    <w:rsid w:val="00A41C8E"/>
    <w:rsid w:val="00A42549"/>
    <w:rsid w:val="00A42FD6"/>
    <w:rsid w:val="00A43587"/>
    <w:rsid w:val="00A4474C"/>
    <w:rsid w:val="00A44ECC"/>
    <w:rsid w:val="00A5672A"/>
    <w:rsid w:val="00A61797"/>
    <w:rsid w:val="00A65AE9"/>
    <w:rsid w:val="00A739EC"/>
    <w:rsid w:val="00AA2161"/>
    <w:rsid w:val="00AA5866"/>
    <w:rsid w:val="00AC2286"/>
    <w:rsid w:val="00AE1FE3"/>
    <w:rsid w:val="00AE291C"/>
    <w:rsid w:val="00B01CA8"/>
    <w:rsid w:val="00B05F11"/>
    <w:rsid w:val="00B21A8E"/>
    <w:rsid w:val="00B278DE"/>
    <w:rsid w:val="00B44FB4"/>
    <w:rsid w:val="00B50948"/>
    <w:rsid w:val="00B6319C"/>
    <w:rsid w:val="00B80ACA"/>
    <w:rsid w:val="00B81F5D"/>
    <w:rsid w:val="00B83B00"/>
    <w:rsid w:val="00B84F7E"/>
    <w:rsid w:val="00B86ECA"/>
    <w:rsid w:val="00B965FC"/>
    <w:rsid w:val="00BB546E"/>
    <w:rsid w:val="00BB604A"/>
    <w:rsid w:val="00BC70C8"/>
    <w:rsid w:val="00BD302B"/>
    <w:rsid w:val="00BD5CF9"/>
    <w:rsid w:val="00BE0CAC"/>
    <w:rsid w:val="00BE7459"/>
    <w:rsid w:val="00BF3F6D"/>
    <w:rsid w:val="00C0531F"/>
    <w:rsid w:val="00C06413"/>
    <w:rsid w:val="00C13B01"/>
    <w:rsid w:val="00C20708"/>
    <w:rsid w:val="00C24B8E"/>
    <w:rsid w:val="00C409B9"/>
    <w:rsid w:val="00C449D2"/>
    <w:rsid w:val="00C53182"/>
    <w:rsid w:val="00C7457D"/>
    <w:rsid w:val="00C80EFB"/>
    <w:rsid w:val="00CA1465"/>
    <w:rsid w:val="00CA384E"/>
    <w:rsid w:val="00CA5551"/>
    <w:rsid w:val="00CA5FDE"/>
    <w:rsid w:val="00CB1143"/>
    <w:rsid w:val="00CB5D50"/>
    <w:rsid w:val="00CC4168"/>
    <w:rsid w:val="00CE021D"/>
    <w:rsid w:val="00CF63F7"/>
    <w:rsid w:val="00D07426"/>
    <w:rsid w:val="00D07F79"/>
    <w:rsid w:val="00D13BD5"/>
    <w:rsid w:val="00D21EDF"/>
    <w:rsid w:val="00D23EE5"/>
    <w:rsid w:val="00D3149E"/>
    <w:rsid w:val="00D31926"/>
    <w:rsid w:val="00D340E6"/>
    <w:rsid w:val="00D353EE"/>
    <w:rsid w:val="00D51DF6"/>
    <w:rsid w:val="00D616DB"/>
    <w:rsid w:val="00D64FD5"/>
    <w:rsid w:val="00D677AD"/>
    <w:rsid w:val="00D73508"/>
    <w:rsid w:val="00D742A4"/>
    <w:rsid w:val="00D80430"/>
    <w:rsid w:val="00D87630"/>
    <w:rsid w:val="00D963BB"/>
    <w:rsid w:val="00D97A53"/>
    <w:rsid w:val="00DA06A5"/>
    <w:rsid w:val="00DA35F2"/>
    <w:rsid w:val="00DA6A8F"/>
    <w:rsid w:val="00DB47E5"/>
    <w:rsid w:val="00DC14C3"/>
    <w:rsid w:val="00DD5F36"/>
    <w:rsid w:val="00DD6153"/>
    <w:rsid w:val="00DE17C0"/>
    <w:rsid w:val="00DE6C2F"/>
    <w:rsid w:val="00DF310F"/>
    <w:rsid w:val="00DF5155"/>
    <w:rsid w:val="00DF5938"/>
    <w:rsid w:val="00DF6E5C"/>
    <w:rsid w:val="00DF7364"/>
    <w:rsid w:val="00DF7D16"/>
    <w:rsid w:val="00E0074D"/>
    <w:rsid w:val="00E119C7"/>
    <w:rsid w:val="00E33967"/>
    <w:rsid w:val="00E40561"/>
    <w:rsid w:val="00E52847"/>
    <w:rsid w:val="00E57A93"/>
    <w:rsid w:val="00E65013"/>
    <w:rsid w:val="00E73B74"/>
    <w:rsid w:val="00E770D3"/>
    <w:rsid w:val="00E84D7D"/>
    <w:rsid w:val="00E86EA4"/>
    <w:rsid w:val="00E8795B"/>
    <w:rsid w:val="00E9177F"/>
    <w:rsid w:val="00E95167"/>
    <w:rsid w:val="00EA4C2C"/>
    <w:rsid w:val="00EC3C42"/>
    <w:rsid w:val="00ED04B4"/>
    <w:rsid w:val="00ED55B1"/>
    <w:rsid w:val="00EF57D4"/>
    <w:rsid w:val="00EF72EF"/>
    <w:rsid w:val="00F209EE"/>
    <w:rsid w:val="00F20F55"/>
    <w:rsid w:val="00F253CC"/>
    <w:rsid w:val="00F26513"/>
    <w:rsid w:val="00F37787"/>
    <w:rsid w:val="00F444BD"/>
    <w:rsid w:val="00F50FCA"/>
    <w:rsid w:val="00F55E6E"/>
    <w:rsid w:val="00F56782"/>
    <w:rsid w:val="00F73F81"/>
    <w:rsid w:val="00F869EF"/>
    <w:rsid w:val="00F949E3"/>
    <w:rsid w:val="00F95BFC"/>
    <w:rsid w:val="00FB06BA"/>
    <w:rsid w:val="00FB1277"/>
    <w:rsid w:val="00FB7C8E"/>
    <w:rsid w:val="00FE76F2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,ADB paragraph numbering,Akapit z listą BS,Bullet list,Colorful List - Accent 12,List Paragraph1,List1,Normal bullet 2,Numurets,PPS_Bullet,Saraksta rindkopa1,Virsraksti"/>
    <w:basedOn w:val="Normal"/>
    <w:link w:val="ListParagraphChar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,ADB paragraph numbering Char,Akapit z listą BS Char,Bullet list Char,Colorful List - Accent 12 Char,List Paragraph1 Char,List1 Char,Numurets Char"/>
    <w:link w:val="ListParagraph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4251B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251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A35F2"/>
    <w:rPr>
      <w:b/>
      <w:bCs/>
    </w:rPr>
  </w:style>
  <w:style w:type="character" w:customStyle="1" w:styleId="wdyuqq">
    <w:name w:val="wdyuqq"/>
    <w:basedOn w:val="DefaultParagraphFont"/>
    <w:rsid w:val="00C449D2"/>
  </w:style>
  <w:style w:type="paragraph" w:customStyle="1" w:styleId="Default">
    <w:name w:val="Default"/>
    <w:rsid w:val="00C449D2"/>
    <w:pPr>
      <w:autoSpaceDE w:val="0"/>
      <w:autoSpaceDN w:val="0"/>
      <w:adjustRightInd w:val="0"/>
      <w:spacing w:after="0" w:line="240" w:lineRule="auto"/>
    </w:pPr>
    <w:rPr>
      <w:rFonts w:ascii="Canva Sans" w:eastAsia="Calibri" w:hAnsi="Canva Sans" w:cs="Canva Sans"/>
      <w:color w:val="000000"/>
      <w:kern w:val="0"/>
      <w:sz w:val="24"/>
      <w:szCs w:val="24"/>
      <w:lang w:eastAsia="lv-LV"/>
      <w14:ligatures w14:val="none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B84F7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DefaultParagraphFont"/>
    <w:uiPriority w:val="99"/>
    <w:semiHidden/>
    <w:unhideWhenUsed/>
    <w:rsid w:val="00E65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ta.raibekaze@balv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ta.kerge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2AA9-7AF7-4B38-B35A-8A8EA5FE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4</cp:revision>
  <dcterms:created xsi:type="dcterms:W3CDTF">2024-03-11T12:03:00Z</dcterms:created>
  <dcterms:modified xsi:type="dcterms:W3CDTF">2024-03-11T12:32:00Z</dcterms:modified>
</cp:coreProperties>
</file>