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850A20" w:rsidRPr="00CF2862" w:rsidP="00850A20" w14:paraId="60E325C7" w14:textId="77777777">
      <w:pPr>
        <w:spacing w:after="0" w:line="240" w:lineRule="auto"/>
        <w:jc w:val="right"/>
        <w:rPr>
          <w:rFonts w:ascii="Times New Roman" w:eastAsia="Times New Roman" w:hAnsi="Times New Roman"/>
          <w:i/>
          <w:iCs/>
        </w:rPr>
      </w:pPr>
      <w:bookmarkStart w:id="0" w:name="_Hlk161234154"/>
      <w:r w:rsidRPr="00CF2862">
        <w:rPr>
          <w:rFonts w:ascii="Times New Roman" w:eastAsia="Times New Roman" w:hAnsi="Times New Roman"/>
          <w:i/>
          <w:iCs/>
        </w:rPr>
        <w:t>1.pielikums</w:t>
      </w:r>
    </w:p>
    <w:p w:rsidR="00850A20" w:rsidRPr="00CF2862" w:rsidP="00850A20" w14:paraId="052D3D21" w14:textId="77777777">
      <w:pPr>
        <w:spacing w:after="0" w:line="240" w:lineRule="auto"/>
        <w:jc w:val="right"/>
        <w:rPr>
          <w:rFonts w:ascii="Times New Roman" w:hAnsi="Times New Roman"/>
          <w:i/>
          <w:iCs/>
        </w:rPr>
      </w:pPr>
      <w:r w:rsidRPr="00CF2862">
        <w:rPr>
          <w:rFonts w:ascii="Times New Roman" w:eastAsia="Times New Roman" w:hAnsi="Times New Roman"/>
          <w:i/>
          <w:iCs/>
        </w:rPr>
        <w:t xml:space="preserve">Tirgus izpētei </w:t>
      </w:r>
      <w:r w:rsidRPr="00CF2862">
        <w:rPr>
          <w:rFonts w:ascii="Times New Roman" w:hAnsi="Times New Roman"/>
          <w:i/>
          <w:iCs/>
        </w:rPr>
        <w:t>“Bezpiederīgo personu apbedīšanas</w:t>
      </w:r>
    </w:p>
    <w:p w:rsidR="00850A20" w:rsidRPr="00CF2862" w:rsidP="00850A20" w14:paraId="338EDBCD" w14:textId="77777777">
      <w:pPr>
        <w:spacing w:after="0" w:line="240" w:lineRule="auto"/>
        <w:jc w:val="right"/>
        <w:rPr>
          <w:rFonts w:ascii="Times New Roman" w:hAnsi="Times New Roman"/>
          <w:i/>
          <w:iCs/>
        </w:rPr>
      </w:pPr>
      <w:r w:rsidRPr="00CF2862">
        <w:rPr>
          <w:rFonts w:ascii="Times New Roman" w:hAnsi="Times New Roman"/>
          <w:i/>
          <w:iCs/>
        </w:rPr>
        <w:t>pakalpojuma sniegšana Balvu novada</w:t>
      </w:r>
    </w:p>
    <w:p w:rsidR="00850A20" w:rsidRPr="00CF2862" w:rsidP="00850A20" w14:paraId="0A9325E3" w14:textId="77777777">
      <w:pPr>
        <w:spacing w:after="0" w:line="240" w:lineRule="auto"/>
        <w:jc w:val="right"/>
        <w:rPr>
          <w:rFonts w:ascii="Times New Roman" w:hAnsi="Times New Roman"/>
          <w:i/>
          <w:iCs/>
        </w:rPr>
      </w:pPr>
      <w:r w:rsidRPr="00CF2862">
        <w:rPr>
          <w:rFonts w:ascii="Times New Roman" w:hAnsi="Times New Roman"/>
          <w:i/>
          <w:iCs/>
        </w:rPr>
        <w:t xml:space="preserve">Sociālās pārvaldes vajadzībām”, </w:t>
      </w:r>
    </w:p>
    <w:p w:rsidR="00850A20" w:rsidRPr="00CF2862" w:rsidP="00850A20" w14:paraId="4A2123D8" w14:textId="14C5A3A5">
      <w:pPr>
        <w:spacing w:after="0" w:line="240" w:lineRule="auto"/>
        <w:jc w:val="right"/>
        <w:rPr>
          <w:rFonts w:ascii="Times New Roman" w:hAnsi="Times New Roman"/>
          <w:i/>
          <w:iCs/>
        </w:rPr>
      </w:pPr>
      <w:bookmarkStart w:id="1" w:name="_Hlk164937522"/>
      <w:r w:rsidRPr="00CF2862">
        <w:rPr>
          <w:rFonts w:ascii="Times New Roman" w:eastAsia="Times New Roman" w:hAnsi="Times New Roman"/>
          <w:i/>
          <w:iCs/>
        </w:rPr>
        <w:t>ID Nr.</w:t>
      </w:r>
      <w:r w:rsidRPr="00CF2862">
        <w:rPr>
          <w:rFonts w:ascii="Times New Roman" w:hAnsi="Times New Roman"/>
          <w:i/>
          <w:iCs/>
          <w:shd w:val="clear" w:color="auto" w:fill="FFFFFF"/>
        </w:rPr>
        <w:t xml:space="preserve"> SD/2024/1-27.2/</w:t>
      </w:r>
      <w:r w:rsidR="00740883">
        <w:rPr>
          <w:rFonts w:ascii="Times New Roman" w:hAnsi="Times New Roman"/>
          <w:i/>
          <w:iCs/>
          <w:shd w:val="clear" w:color="auto" w:fill="FFFFFF"/>
        </w:rPr>
        <w:t>5</w:t>
      </w:r>
      <w:r w:rsidRPr="00CF2862">
        <w:rPr>
          <w:rFonts w:ascii="Times New Roman" w:hAnsi="Times New Roman"/>
          <w:i/>
          <w:iCs/>
          <w:shd w:val="clear" w:color="auto" w:fill="FFFFFF"/>
        </w:rPr>
        <w:t>/TID</w:t>
      </w:r>
    </w:p>
    <w:bookmarkEnd w:id="0"/>
    <w:bookmarkEnd w:id="1"/>
    <w:p w:rsidR="00850A20" w:rsidP="00850A20" w14:paraId="74690004" w14:textId="77777777">
      <w:pPr>
        <w:suppressAutoHyphens/>
        <w:spacing w:after="0" w:line="240" w:lineRule="auto"/>
        <w:rPr>
          <w:rFonts w:ascii="Times New Roman" w:hAnsi="Times New Roman"/>
          <w:b/>
          <w:bCs/>
          <w:sz w:val="28"/>
          <w:szCs w:val="28"/>
        </w:rPr>
      </w:pPr>
    </w:p>
    <w:p w:rsidR="00850A20" w:rsidP="00850A20" w14:paraId="7B327E87" w14:textId="77777777">
      <w:pPr>
        <w:suppressAutoHyphens/>
        <w:spacing w:after="0" w:line="240" w:lineRule="auto"/>
        <w:jc w:val="center"/>
        <w:rPr>
          <w:rFonts w:ascii="Times New Roman" w:hAnsi="Times New Roman"/>
          <w:b/>
          <w:bCs/>
          <w:sz w:val="28"/>
          <w:szCs w:val="28"/>
        </w:rPr>
      </w:pPr>
      <w:r>
        <w:rPr>
          <w:rFonts w:ascii="Times New Roman" w:hAnsi="Times New Roman"/>
          <w:b/>
          <w:bCs/>
          <w:sz w:val="28"/>
          <w:szCs w:val="28"/>
        </w:rPr>
        <w:t>TEHNISKĀ SPECIFIKĀCIJA</w:t>
      </w:r>
    </w:p>
    <w:p w:rsidR="00850A20" w:rsidRPr="0007452C" w:rsidP="00850A20" w14:paraId="5B2D0298" w14:textId="77777777">
      <w:pPr>
        <w:spacing w:after="0" w:line="240" w:lineRule="auto"/>
        <w:jc w:val="center"/>
        <w:rPr>
          <w:rFonts w:ascii="Times New Roman" w:hAnsi="Times New Roman"/>
          <w:b/>
          <w:sz w:val="24"/>
          <w:szCs w:val="24"/>
        </w:rPr>
      </w:pPr>
      <w:r>
        <w:rPr>
          <w:rFonts w:ascii="Times New Roman" w:hAnsi="Times New Roman"/>
          <w:b/>
          <w:sz w:val="24"/>
          <w:szCs w:val="24"/>
        </w:rPr>
        <w:t xml:space="preserve">Tirgus izpētei </w:t>
      </w:r>
      <w:r w:rsidRPr="0007452C">
        <w:rPr>
          <w:rFonts w:ascii="Times New Roman" w:hAnsi="Times New Roman"/>
          <w:b/>
          <w:sz w:val="24"/>
          <w:szCs w:val="24"/>
        </w:rPr>
        <w:t xml:space="preserve">“Bezpiederīgo personu apbedīšanas pakalpojuma sniegšana Balvu novada Sociālās </w:t>
      </w:r>
      <w:bookmarkStart w:id="2" w:name="_Hlk164937631"/>
      <w:r w:rsidRPr="0007452C">
        <w:rPr>
          <w:rFonts w:ascii="Times New Roman" w:hAnsi="Times New Roman"/>
          <w:b/>
          <w:sz w:val="24"/>
          <w:szCs w:val="24"/>
        </w:rPr>
        <w:t>pārvaldes vajadzībām”</w:t>
      </w:r>
    </w:p>
    <w:p w:rsidR="00850A20" w:rsidRPr="003959F5" w:rsidP="003959F5" w14:paraId="68C95D4E" w14:textId="23114750">
      <w:pPr>
        <w:spacing w:after="0"/>
        <w:jc w:val="center"/>
        <w:rPr>
          <w:rFonts w:ascii="Times New Roman" w:hAnsi="Times New Roman"/>
          <w:b/>
          <w:sz w:val="24"/>
        </w:rPr>
      </w:pPr>
      <w:r w:rsidRPr="0007452C">
        <w:rPr>
          <w:rFonts w:ascii="Times New Roman" w:hAnsi="Times New Roman"/>
          <w:b/>
          <w:sz w:val="24"/>
        </w:rPr>
        <w:t>ID Nr. SD/2024/1-27.2/</w:t>
      </w:r>
      <w:r w:rsidR="00740883">
        <w:rPr>
          <w:rFonts w:ascii="Times New Roman" w:hAnsi="Times New Roman"/>
          <w:b/>
          <w:sz w:val="24"/>
        </w:rPr>
        <w:t>5</w:t>
      </w:r>
      <w:r w:rsidRPr="0007452C">
        <w:rPr>
          <w:rFonts w:ascii="Times New Roman" w:hAnsi="Times New Roman"/>
          <w:b/>
          <w:sz w:val="24"/>
        </w:rPr>
        <w:t>/TID</w:t>
      </w:r>
      <w:bookmarkEnd w:id="2"/>
    </w:p>
    <w:p w:rsidR="00850A20" w:rsidP="00850A20" w14:paraId="100D5C3F" w14:textId="77777777">
      <w:pPr>
        <w:spacing w:after="0" w:line="240" w:lineRule="auto"/>
        <w:jc w:val="center"/>
        <w:rPr>
          <w:rFonts w:ascii="Times New Roman" w:eastAsia="Times New Roman" w:hAnsi="Times New Roman" w:cs="Times New Roman"/>
          <w:b/>
          <w:bCs/>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C0"/>
      </w:tblPr>
      <w:tblGrid>
        <w:gridCol w:w="9493"/>
      </w:tblGrid>
      <w:tr w14:paraId="4893EC2A" w14:textId="77777777" w:rsidTr="0098492E">
        <w:tblPrEx>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C0"/>
        </w:tblPrEx>
        <w:tc>
          <w:tcPr>
            <w:tcW w:w="9493" w:type="dxa"/>
            <w:shd w:val="pct12" w:color="auto" w:fill="auto"/>
          </w:tcPr>
          <w:p w:rsidR="00422BA9" w:rsidRPr="00422BA9" w:rsidP="00422BA9" w14:paraId="6B98875E" w14:textId="77777777">
            <w:pPr>
              <w:suppressAutoHyphens/>
              <w:spacing w:after="0" w:line="240" w:lineRule="auto"/>
              <w:ind w:left="1156" w:hanging="1156"/>
              <w:jc w:val="center"/>
              <w:rPr>
                <w:rFonts w:ascii="Times New Roman" w:hAnsi="Times New Roman"/>
                <w:sz w:val="24"/>
                <w:szCs w:val="24"/>
              </w:rPr>
            </w:pPr>
            <w:r w:rsidRPr="00422BA9">
              <w:rPr>
                <w:rFonts w:ascii="Times New Roman" w:hAnsi="Times New Roman"/>
                <w:b/>
                <w:bCs/>
                <w:sz w:val="24"/>
                <w:szCs w:val="24"/>
              </w:rPr>
              <w:t>Pasūtītājs:</w:t>
            </w:r>
            <w:r w:rsidRPr="00422BA9">
              <w:rPr>
                <w:rFonts w:ascii="Times New Roman" w:hAnsi="Times New Roman"/>
                <w:sz w:val="24"/>
                <w:szCs w:val="24"/>
              </w:rPr>
              <w:t xml:space="preserve"> </w:t>
            </w:r>
            <w:r w:rsidRPr="00422BA9">
              <w:rPr>
                <w:rFonts w:ascii="Times New Roman" w:hAnsi="Times New Roman"/>
                <w:b/>
                <w:bCs/>
                <w:sz w:val="24"/>
                <w:szCs w:val="24"/>
              </w:rPr>
              <w:t>Balvu novada Sociālā pārvalde</w:t>
            </w:r>
          </w:p>
          <w:p w:rsidR="00422BA9" w:rsidRPr="00422BA9" w:rsidP="00422BA9" w14:paraId="558E20FA" w14:textId="77777777">
            <w:pPr>
              <w:suppressAutoHyphens/>
              <w:spacing w:after="0" w:line="240" w:lineRule="auto"/>
              <w:ind w:left="22"/>
              <w:jc w:val="center"/>
              <w:rPr>
                <w:rFonts w:ascii="Times New Roman" w:hAnsi="Times New Roman"/>
                <w:b/>
                <w:bCs/>
                <w:sz w:val="24"/>
                <w:szCs w:val="24"/>
              </w:rPr>
            </w:pPr>
            <w:r w:rsidRPr="00304137">
              <w:rPr>
                <w:rFonts w:ascii="Times New Roman" w:hAnsi="Times New Roman"/>
                <w:sz w:val="24"/>
                <w:szCs w:val="24"/>
              </w:rPr>
              <w:t>Reģ.Nr.</w:t>
            </w:r>
            <w:r>
              <w:rPr>
                <w:rFonts w:ascii="Times New Roman" w:hAnsi="Times New Roman"/>
                <w:sz w:val="24"/>
                <w:szCs w:val="24"/>
              </w:rPr>
              <w:t>409000233392</w:t>
            </w:r>
            <w:r w:rsidRPr="00304137">
              <w:rPr>
                <w:rFonts w:ascii="Times New Roman" w:hAnsi="Times New Roman"/>
                <w:sz w:val="24"/>
                <w:szCs w:val="24"/>
              </w:rPr>
              <w:t xml:space="preserve">,adrese </w:t>
            </w:r>
            <w:r>
              <w:rPr>
                <w:rFonts w:ascii="Times New Roman" w:hAnsi="Times New Roman"/>
                <w:sz w:val="24"/>
                <w:szCs w:val="24"/>
              </w:rPr>
              <w:t>Raiņa iela 52</w:t>
            </w:r>
            <w:r w:rsidRPr="00304137">
              <w:rPr>
                <w:rFonts w:ascii="Times New Roman" w:hAnsi="Times New Roman"/>
                <w:sz w:val="24"/>
                <w:szCs w:val="24"/>
              </w:rPr>
              <w:t>,</w:t>
            </w:r>
            <w:r>
              <w:rPr>
                <w:rFonts w:ascii="Times New Roman" w:hAnsi="Times New Roman"/>
                <w:sz w:val="24"/>
                <w:szCs w:val="24"/>
              </w:rPr>
              <w:t xml:space="preserve"> </w:t>
            </w:r>
            <w:r w:rsidRPr="00304137">
              <w:rPr>
                <w:rFonts w:ascii="Times New Roman" w:hAnsi="Times New Roman"/>
                <w:sz w:val="24"/>
                <w:szCs w:val="24"/>
              </w:rPr>
              <w:t>Balvi, Balvu nov., LV-4501</w:t>
            </w:r>
          </w:p>
        </w:tc>
      </w:tr>
      <w:tr w14:paraId="253A98F8" w14:textId="77777777" w:rsidTr="007D2CEA">
        <w:tblPrEx>
          <w:tblW w:w="9493" w:type="dxa"/>
          <w:tblLayout w:type="fixed"/>
          <w:tblLook w:val="04C0"/>
        </w:tblPrEx>
        <w:trPr>
          <w:trHeight w:val="2301"/>
        </w:trPr>
        <w:tc>
          <w:tcPr>
            <w:tcW w:w="9493" w:type="dxa"/>
            <w:shd w:val="clear" w:color="auto" w:fill="auto"/>
          </w:tcPr>
          <w:p w:rsidR="00735A9C" w:rsidRPr="00CF2862" w:rsidP="00422BA9" w14:paraId="6DD7DCD3" w14:textId="77777777">
            <w:pPr>
              <w:pStyle w:val="ListParagraph"/>
              <w:numPr>
                <w:ilvl w:val="0"/>
                <w:numId w:val="1"/>
              </w:numPr>
              <w:suppressAutoHyphens/>
              <w:spacing w:after="0"/>
              <w:jc w:val="center"/>
              <w:rPr>
                <w:rFonts w:ascii="Times New Roman" w:hAnsi="Times New Roman"/>
                <w:b/>
                <w:bCs/>
                <w:sz w:val="24"/>
                <w:szCs w:val="24"/>
                <w:lang w:eastAsia="ar-SA"/>
              </w:rPr>
            </w:pPr>
            <w:r w:rsidRPr="00CF2862">
              <w:rPr>
                <w:rFonts w:ascii="Times New Roman" w:hAnsi="Times New Roman"/>
                <w:b/>
                <w:sz w:val="24"/>
                <w:szCs w:val="24"/>
                <w:lang w:eastAsia="ar-SA"/>
              </w:rPr>
              <w:t>Iepirkuma priekšmets</w:t>
            </w:r>
          </w:p>
          <w:p w:rsidR="00735A9C" w:rsidRPr="00850A20" w:rsidP="00850A20" w14:paraId="0D3F7521" w14:textId="77777777">
            <w:pPr>
              <w:pStyle w:val="ListParagraph"/>
              <w:numPr>
                <w:ilvl w:val="1"/>
                <w:numId w:val="1"/>
              </w:numPr>
              <w:tabs>
                <w:tab w:val="left" w:pos="284"/>
              </w:tabs>
              <w:spacing w:after="0" w:line="240" w:lineRule="auto"/>
              <w:ind w:left="447"/>
              <w:jc w:val="both"/>
              <w:rPr>
                <w:rFonts w:ascii="Times New Roman" w:hAnsi="Times New Roman"/>
                <w:sz w:val="24"/>
                <w:szCs w:val="24"/>
              </w:rPr>
            </w:pPr>
            <w:r w:rsidRPr="00850A20">
              <w:rPr>
                <w:rFonts w:ascii="Times New Roman" w:eastAsia="Times New Roman" w:hAnsi="Times New Roman"/>
                <w:sz w:val="24"/>
                <w:szCs w:val="24"/>
              </w:rPr>
              <w:t xml:space="preserve">Balvu novada administratīvajā teritorijā deklarēto </w:t>
            </w:r>
            <w:r w:rsidRPr="00850A20">
              <w:rPr>
                <w:rFonts w:ascii="Times New Roman" w:hAnsi="Times New Roman"/>
                <w:bCs/>
                <w:sz w:val="24"/>
                <w:szCs w:val="24"/>
              </w:rPr>
              <w:t>bezpiederīgo personu apbedīšanas pakalpojuma sniegšana Balvu novada Sociālās pārvaldes vajadzībām</w:t>
            </w:r>
            <w:r w:rsidRPr="00850A20">
              <w:rPr>
                <w:rFonts w:ascii="Times New Roman" w:hAnsi="Times New Roman"/>
              </w:rPr>
              <w:t>.</w:t>
            </w:r>
          </w:p>
          <w:p w:rsidR="00735A9C" w:rsidRPr="00850A20" w:rsidP="00850A20" w14:paraId="567D2ACF" w14:textId="77777777">
            <w:pPr>
              <w:pStyle w:val="ListParagraph"/>
              <w:numPr>
                <w:ilvl w:val="1"/>
                <w:numId w:val="1"/>
              </w:numPr>
              <w:tabs>
                <w:tab w:val="left" w:pos="284"/>
              </w:tabs>
              <w:spacing w:after="120" w:line="240" w:lineRule="auto"/>
              <w:ind w:left="448" w:hanging="431"/>
              <w:contextualSpacing w:val="0"/>
              <w:jc w:val="both"/>
              <w:rPr>
                <w:rFonts w:ascii="Times New Roman" w:eastAsia="Times New Roman" w:hAnsi="Times New Roman"/>
                <w:sz w:val="24"/>
                <w:szCs w:val="24"/>
              </w:rPr>
            </w:pPr>
            <w:r w:rsidRPr="00850A20">
              <w:rPr>
                <w:rFonts w:ascii="Times New Roman" w:hAnsi="Times New Roman"/>
                <w:sz w:val="24"/>
                <w:szCs w:val="24"/>
              </w:rPr>
              <w:t xml:space="preserve">Apbedīšanas pakalpojums </w:t>
            </w:r>
            <w:r w:rsidRPr="00850A20">
              <w:rPr>
                <w:rFonts w:ascii="Times New Roman" w:hAnsi="Times New Roman"/>
                <w:bCs/>
                <w:sz w:val="24"/>
                <w:szCs w:val="24"/>
              </w:rPr>
              <w:t xml:space="preserve">tiek sniegts Balvu novada Sociālās pārvaldes funkciju nodrošināšanai - mirušu bezpiederīgo personu apbedīšanai, </w:t>
            </w:r>
            <w:r w:rsidRPr="00850A20">
              <w:rPr>
                <w:rFonts w:ascii="Times New Roman" w:hAnsi="Times New Roman"/>
                <w:sz w:val="24"/>
                <w:szCs w:val="24"/>
                <w:lang w:eastAsia="ar-SA"/>
              </w:rPr>
              <w:t>ja to neuzņemas cita persona</w:t>
            </w:r>
            <w:r>
              <w:rPr>
                <w:rFonts w:ascii="Times New Roman" w:hAnsi="Times New Roman"/>
                <w:sz w:val="24"/>
                <w:szCs w:val="24"/>
                <w:lang w:eastAsia="ar-SA"/>
              </w:rPr>
              <w:t>.</w:t>
            </w:r>
          </w:p>
          <w:p w:rsidR="00735A9C" w:rsidRPr="00CF2862" w:rsidP="00850A20" w14:paraId="1AE02D67" w14:textId="77777777">
            <w:pPr>
              <w:pStyle w:val="ListParagraph"/>
              <w:numPr>
                <w:ilvl w:val="1"/>
                <w:numId w:val="1"/>
              </w:numPr>
              <w:tabs>
                <w:tab w:val="left" w:pos="284"/>
              </w:tabs>
              <w:spacing w:after="0" w:line="240" w:lineRule="auto"/>
              <w:ind w:left="447"/>
              <w:jc w:val="both"/>
              <w:rPr>
                <w:rFonts w:ascii="Times New Roman" w:hAnsi="Times New Roman"/>
                <w:b/>
                <w:bCs/>
                <w:sz w:val="24"/>
                <w:szCs w:val="24"/>
                <w:lang w:eastAsia="ar-SA"/>
              </w:rPr>
            </w:pPr>
            <w:r w:rsidRPr="00850A20">
              <w:rPr>
                <w:rFonts w:ascii="Times New Roman" w:hAnsi="Times New Roman"/>
                <w:sz w:val="24"/>
                <w:szCs w:val="24"/>
              </w:rPr>
              <w:t xml:space="preserve">Tirgus izpēte </w:t>
            </w:r>
            <w:r w:rsidRPr="00850A20">
              <w:rPr>
                <w:rFonts w:ascii="Times New Roman" w:hAnsi="Times New Roman"/>
                <w:sz w:val="24"/>
                <w:szCs w:val="24"/>
                <w:u w:val="single"/>
              </w:rPr>
              <w:t xml:space="preserve">nav </w:t>
            </w:r>
            <w:r w:rsidRPr="00850A20">
              <w:rPr>
                <w:rFonts w:ascii="Times New Roman" w:hAnsi="Times New Roman"/>
                <w:sz w:val="24"/>
                <w:szCs w:val="24"/>
              </w:rPr>
              <w:t>sadalīta daļās. Piedāvājumu jāiesniedz par visu Pakalpojuma apjomu vienai personai.</w:t>
            </w:r>
          </w:p>
        </w:tc>
      </w:tr>
      <w:tr w14:paraId="7FD302D2" w14:textId="77777777" w:rsidTr="00BF58CC">
        <w:tblPrEx>
          <w:tblW w:w="9493" w:type="dxa"/>
          <w:tblLayout w:type="fixed"/>
          <w:tblLook w:val="04C0"/>
        </w:tblPrEx>
        <w:trPr>
          <w:trHeight w:val="1289"/>
        </w:trPr>
        <w:tc>
          <w:tcPr>
            <w:tcW w:w="9493" w:type="dxa"/>
            <w:shd w:val="clear" w:color="auto" w:fill="auto"/>
          </w:tcPr>
          <w:p w:rsidR="00735A9C" w:rsidRPr="00CF2862" w:rsidP="00422BA9" w14:paraId="540B1FAF" w14:textId="77777777">
            <w:pPr>
              <w:pStyle w:val="ListParagraph"/>
              <w:numPr>
                <w:ilvl w:val="0"/>
                <w:numId w:val="1"/>
              </w:numPr>
              <w:suppressAutoHyphens/>
              <w:spacing w:after="0"/>
              <w:jc w:val="center"/>
              <w:rPr>
                <w:rFonts w:ascii="Times New Roman" w:hAnsi="Times New Roman"/>
                <w:bCs/>
                <w:sz w:val="24"/>
                <w:szCs w:val="24"/>
                <w:lang w:eastAsia="ar-SA"/>
              </w:rPr>
            </w:pPr>
            <w:r w:rsidRPr="00CF2862">
              <w:rPr>
                <w:rFonts w:ascii="Times New Roman" w:hAnsi="Times New Roman"/>
                <w:b/>
                <w:sz w:val="24"/>
                <w:szCs w:val="24"/>
                <w:lang w:eastAsia="ar-SA"/>
              </w:rPr>
              <w:t>Paredzamā pakalpojuma sniegšanas vieta un laiks (ilgums, periods)</w:t>
            </w:r>
          </w:p>
          <w:p w:rsidR="00735A9C" w:rsidRPr="00CF2862" w:rsidP="00CF2862" w14:paraId="49CB6240" w14:textId="77777777">
            <w:pPr>
              <w:pStyle w:val="ListParagraph"/>
              <w:numPr>
                <w:ilvl w:val="1"/>
                <w:numId w:val="1"/>
              </w:numPr>
              <w:suppressAutoHyphens/>
              <w:spacing w:after="0"/>
              <w:ind w:left="447"/>
              <w:rPr>
                <w:rFonts w:ascii="Times New Roman" w:hAnsi="Times New Roman"/>
                <w:bCs/>
                <w:sz w:val="24"/>
                <w:szCs w:val="24"/>
                <w:lang w:eastAsia="ar-SA"/>
              </w:rPr>
            </w:pPr>
            <w:r w:rsidRPr="00CF2862">
              <w:rPr>
                <w:rFonts w:ascii="Times New Roman" w:hAnsi="Times New Roman"/>
                <w:sz w:val="24"/>
                <w:szCs w:val="24"/>
                <w:lang w:eastAsia="ar-SA"/>
              </w:rPr>
              <w:t>Pakalpojuma sniegšanas vieta</w:t>
            </w:r>
            <w:r w:rsidRPr="00CF2862">
              <w:rPr>
                <w:rFonts w:ascii="Times New Roman" w:hAnsi="Times New Roman"/>
                <w:bCs/>
                <w:sz w:val="24"/>
                <w:szCs w:val="24"/>
                <w:lang w:eastAsia="ar-SA"/>
              </w:rPr>
              <w:t>: Latvijas Republikas teritorija</w:t>
            </w:r>
            <w:r>
              <w:rPr>
                <w:rFonts w:ascii="Times New Roman" w:hAnsi="Times New Roman"/>
                <w:bCs/>
                <w:sz w:val="24"/>
                <w:szCs w:val="24"/>
                <w:lang w:eastAsia="ar-SA"/>
              </w:rPr>
              <w:t>.</w:t>
            </w:r>
          </w:p>
          <w:p w:rsidR="00735A9C" w:rsidRPr="00CF2862" w:rsidP="00CF2862" w14:paraId="1A851DC0" w14:textId="77777777">
            <w:pPr>
              <w:pStyle w:val="ListParagraph"/>
              <w:numPr>
                <w:ilvl w:val="1"/>
                <w:numId w:val="1"/>
              </w:numPr>
              <w:suppressAutoHyphens/>
              <w:spacing w:after="0"/>
              <w:ind w:left="447"/>
              <w:rPr>
                <w:rFonts w:ascii="Times New Roman" w:hAnsi="Times New Roman"/>
                <w:bCs/>
                <w:sz w:val="24"/>
                <w:szCs w:val="24"/>
                <w:lang w:eastAsia="ar-SA"/>
              </w:rPr>
            </w:pPr>
            <w:r w:rsidRPr="00CF2862">
              <w:rPr>
                <w:rFonts w:ascii="Times New Roman" w:hAnsi="Times New Roman"/>
                <w:sz w:val="24"/>
                <w:szCs w:val="24"/>
                <w:lang w:eastAsia="ar-SA"/>
              </w:rPr>
              <w:t>Pakalpojuma sniegšanas laiks (ilgums, periods)</w:t>
            </w:r>
            <w:r w:rsidRPr="00CF2862">
              <w:rPr>
                <w:rFonts w:ascii="Times New Roman" w:hAnsi="Times New Roman"/>
                <w:bCs/>
                <w:sz w:val="24"/>
                <w:szCs w:val="24"/>
                <w:lang w:eastAsia="ar-SA"/>
              </w:rPr>
              <w:t>: 24 (divdesmit četri) mēneši no līguma spēkā stāšanās dienas.</w:t>
            </w:r>
          </w:p>
        </w:tc>
      </w:tr>
      <w:tr w14:paraId="74FDECA3" w14:textId="77777777" w:rsidTr="00BF58CC">
        <w:tblPrEx>
          <w:tblW w:w="9493" w:type="dxa"/>
          <w:tblLayout w:type="fixed"/>
          <w:tblLook w:val="04C0"/>
        </w:tblPrEx>
        <w:trPr>
          <w:trHeight w:val="1289"/>
        </w:trPr>
        <w:tc>
          <w:tcPr>
            <w:tcW w:w="9493" w:type="dxa"/>
            <w:shd w:val="clear" w:color="auto" w:fill="auto"/>
          </w:tcPr>
          <w:p w:rsidR="00735A9C" w:rsidRPr="00CF2862" w:rsidP="00735A9C" w14:paraId="5D203BB5" w14:textId="77777777">
            <w:pPr>
              <w:pStyle w:val="ListParagraph"/>
              <w:numPr>
                <w:ilvl w:val="0"/>
                <w:numId w:val="1"/>
              </w:numPr>
              <w:suppressAutoHyphens/>
              <w:spacing w:after="0"/>
              <w:jc w:val="center"/>
              <w:rPr>
                <w:rFonts w:ascii="Times New Roman" w:hAnsi="Times New Roman"/>
                <w:bCs/>
                <w:sz w:val="24"/>
                <w:szCs w:val="24"/>
                <w:lang w:eastAsia="ar-SA"/>
              </w:rPr>
            </w:pPr>
            <w:r w:rsidRPr="00CF2862">
              <w:rPr>
                <w:rFonts w:ascii="Times New Roman" w:hAnsi="Times New Roman"/>
                <w:b/>
                <w:sz w:val="24"/>
                <w:szCs w:val="24"/>
                <w:lang w:eastAsia="ar-SA"/>
              </w:rPr>
              <w:t>Pakalpojuma apraksts</w:t>
            </w:r>
          </w:p>
          <w:p w:rsidR="00735A9C" w:rsidP="00735A9C" w14:paraId="389F6DB0" w14:textId="77777777">
            <w:pPr>
              <w:pStyle w:val="ListParagraph"/>
              <w:numPr>
                <w:ilvl w:val="1"/>
                <w:numId w:val="1"/>
              </w:numPr>
              <w:suppressAutoHyphens/>
              <w:spacing w:after="0"/>
              <w:ind w:left="447"/>
              <w:jc w:val="both"/>
              <w:rPr>
                <w:rFonts w:ascii="Times New Roman" w:hAnsi="Times New Roman"/>
                <w:bCs/>
                <w:sz w:val="24"/>
                <w:szCs w:val="24"/>
                <w:lang w:eastAsia="ar-SA"/>
              </w:rPr>
            </w:pPr>
            <w:r w:rsidRPr="00CF2862">
              <w:rPr>
                <w:rFonts w:ascii="Times New Roman" w:hAnsi="Times New Roman"/>
                <w:sz w:val="24"/>
                <w:szCs w:val="24"/>
                <w:lang w:eastAsia="ar-SA"/>
              </w:rPr>
              <w:t>Mērķa grupa: Bezpiederīgas mirušas personas</w:t>
            </w:r>
            <w:bookmarkStart w:id="3" w:name="_Toc120179175"/>
            <w:r>
              <w:rPr>
                <w:rFonts w:ascii="Times New Roman" w:hAnsi="Times New Roman"/>
                <w:bCs/>
                <w:sz w:val="24"/>
                <w:szCs w:val="24"/>
                <w:lang w:eastAsia="ar-SA"/>
              </w:rPr>
              <w:t>.</w:t>
            </w:r>
          </w:p>
          <w:p w:rsidR="00735A9C" w:rsidRPr="00CF2862" w:rsidP="00735A9C" w14:paraId="573FD818" w14:textId="77777777">
            <w:pPr>
              <w:pStyle w:val="ListParagraph"/>
              <w:numPr>
                <w:ilvl w:val="1"/>
                <w:numId w:val="1"/>
              </w:numPr>
              <w:suppressAutoHyphens/>
              <w:spacing w:after="0"/>
              <w:ind w:left="447"/>
              <w:jc w:val="both"/>
              <w:rPr>
                <w:rFonts w:ascii="Times New Roman" w:hAnsi="Times New Roman"/>
                <w:bCs/>
                <w:sz w:val="24"/>
                <w:szCs w:val="24"/>
                <w:lang w:eastAsia="ar-SA"/>
              </w:rPr>
            </w:pPr>
            <w:r w:rsidRPr="00CF2862">
              <w:rPr>
                <w:rFonts w:ascii="Times New Roman" w:hAnsi="Times New Roman"/>
                <w:sz w:val="24"/>
                <w:szCs w:val="24"/>
                <w:lang w:eastAsia="lv-LV"/>
              </w:rPr>
              <w:t>Bezpiederīgās mirušās personas apbedīšana ietver</w:t>
            </w:r>
            <w:bookmarkStart w:id="4" w:name="_Toc120179176"/>
            <w:bookmarkEnd w:id="3"/>
            <w:r w:rsidRPr="00CF2862">
              <w:rPr>
                <w:rFonts w:ascii="Times New Roman" w:hAnsi="Times New Roman"/>
                <w:sz w:val="24"/>
                <w:szCs w:val="24"/>
                <w:lang w:eastAsia="lv-LV"/>
              </w:rPr>
              <w:t>:</w:t>
            </w:r>
          </w:p>
          <w:p w:rsidR="00735A9C" w:rsidRPr="00CF2862" w:rsidP="00735A9C" w14:paraId="475204C8" w14:textId="77777777">
            <w:pPr>
              <w:pStyle w:val="ListParagraph"/>
              <w:numPr>
                <w:ilvl w:val="2"/>
                <w:numId w:val="1"/>
              </w:numPr>
              <w:suppressAutoHyphens/>
              <w:spacing w:after="0"/>
              <w:jc w:val="both"/>
              <w:rPr>
                <w:rFonts w:ascii="Times New Roman" w:hAnsi="Times New Roman"/>
                <w:bCs/>
                <w:sz w:val="24"/>
                <w:szCs w:val="24"/>
                <w:lang w:eastAsia="ar-SA"/>
              </w:rPr>
            </w:pPr>
            <w:r w:rsidRPr="00CF2862">
              <w:rPr>
                <w:rFonts w:ascii="Times New Roman" w:hAnsi="Times New Roman"/>
                <w:sz w:val="24"/>
                <w:szCs w:val="24"/>
              </w:rPr>
              <w:t>bezpiederīgās mirušās personas transportēšanu no viņa atrašanās vietas, t.sk., bezpiederīgās mirušās personas pār</w:t>
            </w:r>
            <w:r>
              <w:rPr>
                <w:rFonts w:ascii="Times New Roman" w:hAnsi="Times New Roman"/>
                <w:sz w:val="24"/>
                <w:szCs w:val="24"/>
              </w:rPr>
              <w:t>v</w:t>
            </w:r>
            <w:r w:rsidRPr="00CF2862">
              <w:rPr>
                <w:rFonts w:ascii="Times New Roman" w:hAnsi="Times New Roman"/>
                <w:sz w:val="24"/>
                <w:szCs w:val="24"/>
              </w:rPr>
              <w:t>ešanu, kur tas nepieciešams, līdz uzglabāšanas vietai morgam (saldētavai) ne vēlāk kā 3 (trīs) stundu laikā no informācijas nosūtīšanas/saņemšanas (tiek kompensēti transporta izdevumi (degviela) saskaņā ar finanšu piedāvājumu un maršrutu</w:t>
            </w:r>
            <w:bookmarkEnd w:id="4"/>
            <w:r>
              <w:rPr>
                <w:rFonts w:ascii="Times New Roman" w:hAnsi="Times New Roman"/>
                <w:sz w:val="24"/>
                <w:szCs w:val="24"/>
              </w:rPr>
              <w:t>)</w:t>
            </w:r>
            <w:r w:rsidRPr="00CF2862">
              <w:rPr>
                <w:rFonts w:ascii="Times New Roman" w:hAnsi="Times New Roman"/>
                <w:sz w:val="24"/>
                <w:szCs w:val="24"/>
              </w:rPr>
              <w:t>;</w:t>
            </w:r>
          </w:p>
          <w:p w:rsidR="00735A9C" w:rsidRPr="00CF2862" w:rsidP="00735A9C" w14:paraId="308E545C" w14:textId="77777777">
            <w:pPr>
              <w:pStyle w:val="ListParagraph"/>
              <w:numPr>
                <w:ilvl w:val="2"/>
                <w:numId w:val="1"/>
              </w:numPr>
              <w:suppressAutoHyphens/>
              <w:spacing w:after="0"/>
              <w:jc w:val="both"/>
              <w:rPr>
                <w:rFonts w:ascii="Times New Roman" w:hAnsi="Times New Roman"/>
                <w:bCs/>
                <w:sz w:val="24"/>
                <w:szCs w:val="24"/>
                <w:lang w:eastAsia="ar-SA"/>
              </w:rPr>
            </w:pPr>
            <w:bookmarkStart w:id="5" w:name="_Toc120179178"/>
            <w:r w:rsidRPr="00CF2862">
              <w:rPr>
                <w:rFonts w:ascii="Times New Roman" w:hAnsi="Times New Roman"/>
                <w:sz w:val="24"/>
                <w:szCs w:val="24"/>
              </w:rPr>
              <w:t>zārka sagādi (zārks koka vai koka (dēļu karkass) apvilkts ar audumu);</w:t>
            </w:r>
            <w:bookmarkStart w:id="6" w:name="_Toc120179179"/>
            <w:bookmarkEnd w:id="5"/>
          </w:p>
          <w:p w:rsidR="00735A9C" w:rsidRPr="00CF2862" w:rsidP="00735A9C" w14:paraId="5F470FE2" w14:textId="77777777">
            <w:pPr>
              <w:pStyle w:val="ListParagraph"/>
              <w:numPr>
                <w:ilvl w:val="2"/>
                <w:numId w:val="1"/>
              </w:numPr>
              <w:suppressAutoHyphens/>
              <w:spacing w:after="0"/>
              <w:jc w:val="both"/>
              <w:rPr>
                <w:rFonts w:ascii="Times New Roman" w:hAnsi="Times New Roman"/>
                <w:bCs/>
                <w:sz w:val="24"/>
                <w:szCs w:val="24"/>
                <w:lang w:eastAsia="ar-SA"/>
              </w:rPr>
            </w:pPr>
            <w:r w:rsidRPr="00CF2862">
              <w:rPr>
                <w:rFonts w:ascii="Times New Roman" w:hAnsi="Times New Roman"/>
                <w:sz w:val="24"/>
                <w:szCs w:val="24"/>
              </w:rPr>
              <w:t>zārka aprīkošanu ar piederumiem (gultiņa, spilvens, palags)</w:t>
            </w:r>
            <w:bookmarkStart w:id="7" w:name="_Toc120179180"/>
            <w:bookmarkEnd w:id="6"/>
            <w:r w:rsidRPr="00CF2862">
              <w:rPr>
                <w:rFonts w:ascii="Times New Roman" w:hAnsi="Times New Roman"/>
                <w:sz w:val="24"/>
                <w:szCs w:val="24"/>
              </w:rPr>
              <w:t>;</w:t>
            </w:r>
          </w:p>
          <w:p w:rsidR="00735A9C" w:rsidRPr="00CF2862" w:rsidP="00735A9C" w14:paraId="44392F5D" w14:textId="77777777">
            <w:pPr>
              <w:pStyle w:val="ListParagraph"/>
              <w:numPr>
                <w:ilvl w:val="2"/>
                <w:numId w:val="1"/>
              </w:numPr>
              <w:suppressAutoHyphens/>
              <w:spacing w:after="0"/>
              <w:jc w:val="both"/>
              <w:rPr>
                <w:rFonts w:ascii="Times New Roman" w:hAnsi="Times New Roman"/>
                <w:bCs/>
                <w:sz w:val="24"/>
                <w:szCs w:val="24"/>
                <w:lang w:eastAsia="ar-SA"/>
              </w:rPr>
            </w:pPr>
            <w:r w:rsidRPr="00CF2862">
              <w:rPr>
                <w:rFonts w:ascii="Times New Roman" w:hAnsi="Times New Roman"/>
                <w:sz w:val="24"/>
                <w:szCs w:val="24"/>
              </w:rPr>
              <w:t xml:space="preserve">mirušā apmazgāšanu, apģērbšanu, iezārkošanu vai </w:t>
            </w:r>
            <w:bookmarkStart w:id="8" w:name="_Toc120179186"/>
            <w:r w:rsidRPr="00CF2862">
              <w:rPr>
                <w:rFonts w:ascii="Times New Roman" w:hAnsi="Times New Roman"/>
                <w:sz w:val="24"/>
                <w:szCs w:val="24"/>
              </w:rPr>
              <w:t>mirušā sagatavošanu kremēšanai;</w:t>
            </w:r>
            <w:bookmarkStart w:id="9" w:name="_Toc120179181"/>
            <w:bookmarkEnd w:id="7"/>
            <w:bookmarkEnd w:id="8"/>
          </w:p>
          <w:p w:rsidR="00735A9C" w:rsidRPr="00CF2862" w:rsidP="00735A9C" w14:paraId="60DAC997" w14:textId="77777777">
            <w:pPr>
              <w:pStyle w:val="ListParagraph"/>
              <w:numPr>
                <w:ilvl w:val="2"/>
                <w:numId w:val="1"/>
              </w:numPr>
              <w:suppressAutoHyphens/>
              <w:spacing w:after="0"/>
              <w:jc w:val="both"/>
              <w:rPr>
                <w:rFonts w:ascii="Times New Roman" w:hAnsi="Times New Roman"/>
                <w:bCs/>
                <w:sz w:val="24"/>
                <w:szCs w:val="24"/>
                <w:lang w:eastAsia="ar-SA"/>
              </w:rPr>
            </w:pPr>
            <w:r w:rsidRPr="00CF2862">
              <w:rPr>
                <w:rFonts w:ascii="Times New Roman" w:hAnsi="Times New Roman"/>
                <w:sz w:val="24"/>
                <w:szCs w:val="24"/>
              </w:rPr>
              <w:t xml:space="preserve">mirušā (zārka) vai kapsulas ar mirušā pelniem transportēšanu (tiek kompensēti transporta izdevumi (degviela) saskaņā ar finanšu piedāvājumu un maršrutu, </w:t>
            </w:r>
            <w:r>
              <w:rPr>
                <w:rFonts w:ascii="Times New Roman" w:hAnsi="Times New Roman"/>
                <w:sz w:val="24"/>
                <w:szCs w:val="24"/>
              </w:rPr>
              <w:t xml:space="preserve">no </w:t>
            </w:r>
            <w:r w:rsidRPr="000A6984">
              <w:rPr>
                <w:rFonts w:ascii="Times New Roman" w:eastAsia="Times New Roman" w:hAnsi="Times New Roman"/>
                <w:iCs/>
                <w:sz w:val="24"/>
                <w:szCs w:val="24"/>
              </w:rPr>
              <w:t>nelaiķa atrašanās vietas</w:t>
            </w:r>
            <w:r>
              <w:rPr>
                <w:rFonts w:ascii="Times New Roman" w:eastAsia="Times New Roman" w:hAnsi="Times New Roman"/>
                <w:i/>
                <w:sz w:val="24"/>
                <w:szCs w:val="24"/>
              </w:rPr>
              <w:t xml:space="preserve"> </w:t>
            </w:r>
            <w:r w:rsidRPr="00CF2862">
              <w:rPr>
                <w:rFonts w:ascii="Times New Roman" w:hAnsi="Times New Roman"/>
                <w:sz w:val="24"/>
                <w:szCs w:val="24"/>
              </w:rPr>
              <w:t>uz apbedīšanas vietu Balvu novada administratīvajā teritorijā (aizvešanu, nešanu līdz kapa vietai, zārka nolaišanu kapā</w:t>
            </w:r>
            <w:bookmarkStart w:id="10" w:name="_Toc120179182"/>
            <w:bookmarkEnd w:id="9"/>
            <w:r>
              <w:rPr>
                <w:rFonts w:ascii="Times New Roman" w:hAnsi="Times New Roman"/>
                <w:sz w:val="24"/>
                <w:szCs w:val="24"/>
              </w:rPr>
              <w:t>);</w:t>
            </w:r>
          </w:p>
          <w:p w:rsidR="00735A9C" w:rsidRPr="00CF2862" w:rsidP="00735A9C" w14:paraId="447498A5" w14:textId="77777777">
            <w:pPr>
              <w:pStyle w:val="ListParagraph"/>
              <w:numPr>
                <w:ilvl w:val="2"/>
                <w:numId w:val="1"/>
              </w:numPr>
              <w:suppressAutoHyphens/>
              <w:spacing w:after="0"/>
              <w:jc w:val="both"/>
              <w:rPr>
                <w:rFonts w:ascii="Times New Roman" w:hAnsi="Times New Roman"/>
                <w:bCs/>
                <w:sz w:val="24"/>
                <w:szCs w:val="24"/>
                <w:lang w:eastAsia="ar-SA"/>
              </w:rPr>
            </w:pPr>
            <w:r w:rsidRPr="00CF2862">
              <w:rPr>
                <w:rFonts w:ascii="Times New Roman" w:hAnsi="Times New Roman"/>
                <w:sz w:val="24"/>
                <w:szCs w:val="24"/>
              </w:rPr>
              <w:t>kapa rakšanu, apbedīšanas vietas iekārtošanu atbilstoši Balvu novadā spēkā esošajiem saistošajiem noteikumiem Balvu novadā esošo kapsētu uzturēšanas jomā</w:t>
            </w:r>
            <w:bookmarkEnd w:id="10"/>
            <w:r w:rsidRPr="00CF2862">
              <w:rPr>
                <w:rFonts w:ascii="Times New Roman" w:hAnsi="Times New Roman"/>
                <w:sz w:val="24"/>
                <w:szCs w:val="24"/>
              </w:rPr>
              <w:t>;</w:t>
            </w:r>
          </w:p>
          <w:p w:rsidR="00735A9C" w:rsidRPr="00CF2862" w:rsidP="00735A9C" w14:paraId="4810D645" w14:textId="77777777">
            <w:pPr>
              <w:pStyle w:val="ListParagraph"/>
              <w:numPr>
                <w:ilvl w:val="2"/>
                <w:numId w:val="1"/>
              </w:numPr>
              <w:suppressAutoHyphens/>
              <w:spacing w:after="0" w:line="240" w:lineRule="auto"/>
              <w:ind w:left="1225" w:hanging="505"/>
              <w:contextualSpacing w:val="0"/>
              <w:jc w:val="both"/>
              <w:rPr>
                <w:rFonts w:ascii="Times New Roman" w:hAnsi="Times New Roman"/>
                <w:bCs/>
                <w:sz w:val="24"/>
                <w:szCs w:val="24"/>
                <w:lang w:eastAsia="ar-SA"/>
              </w:rPr>
            </w:pPr>
            <w:r w:rsidRPr="00CF2862">
              <w:rPr>
                <w:rFonts w:ascii="Times New Roman" w:hAnsi="Times New Roman"/>
                <w:sz w:val="24"/>
                <w:szCs w:val="24"/>
              </w:rPr>
              <w:t>kapa kopiņas izveidošanu (apbedīšanas vietas pārklāšana ar egļu zariem, vismaz 4 sveču novietošana apbedīšanas vietā)</w:t>
            </w:r>
            <w:r>
              <w:rPr>
                <w:rFonts w:ascii="Times New Roman" w:hAnsi="Times New Roman"/>
                <w:sz w:val="24"/>
                <w:szCs w:val="24"/>
              </w:rPr>
              <w:t>.</w:t>
            </w:r>
          </w:p>
          <w:p w:rsidR="00735A9C" w:rsidRPr="00422BA9" w:rsidP="00735A9C" w14:paraId="48F8F739" w14:textId="77777777">
            <w:pPr>
              <w:pStyle w:val="ListParagraph"/>
              <w:numPr>
                <w:ilvl w:val="1"/>
                <w:numId w:val="1"/>
              </w:numPr>
              <w:suppressAutoHyphens/>
              <w:spacing w:after="0"/>
              <w:jc w:val="both"/>
              <w:rPr>
                <w:rFonts w:ascii="Times New Roman" w:hAnsi="Times New Roman"/>
                <w:bCs/>
                <w:sz w:val="24"/>
                <w:szCs w:val="24"/>
                <w:lang w:eastAsia="ar-SA"/>
              </w:rPr>
            </w:pPr>
            <w:r w:rsidRPr="00422BA9">
              <w:rPr>
                <w:rFonts w:ascii="Times New Roman" w:hAnsi="Times New Roman"/>
                <w:sz w:val="24"/>
                <w:szCs w:val="24"/>
                <w:lang w:eastAsia="ar-SA"/>
              </w:rPr>
              <w:t>Prasības pakalpojuma sniedzējam</w:t>
            </w:r>
            <w:bookmarkStart w:id="11" w:name="_Hlk132119807"/>
            <w:r w:rsidRPr="00422BA9">
              <w:rPr>
                <w:rFonts w:ascii="Times New Roman" w:hAnsi="Times New Roman"/>
                <w:bCs/>
                <w:sz w:val="24"/>
                <w:szCs w:val="24"/>
                <w:lang w:eastAsia="ar-SA"/>
              </w:rPr>
              <w:t>:</w:t>
            </w:r>
          </w:p>
          <w:p w:rsidR="00735A9C" w:rsidP="00735A9C" w14:paraId="12311D9A" w14:textId="77777777">
            <w:pPr>
              <w:pStyle w:val="ListParagraph"/>
              <w:numPr>
                <w:ilvl w:val="2"/>
                <w:numId w:val="1"/>
              </w:numPr>
              <w:suppressAutoHyphens/>
              <w:spacing w:after="0"/>
              <w:jc w:val="both"/>
              <w:rPr>
                <w:rFonts w:ascii="Times New Roman" w:hAnsi="Times New Roman"/>
                <w:bCs/>
                <w:sz w:val="24"/>
                <w:szCs w:val="24"/>
                <w:lang w:eastAsia="ar-SA"/>
              </w:rPr>
            </w:pPr>
            <w:r w:rsidRPr="00422BA9">
              <w:rPr>
                <w:rFonts w:ascii="Times New Roman" w:hAnsi="Times New Roman"/>
                <w:bCs/>
                <w:sz w:val="24"/>
                <w:szCs w:val="24"/>
                <w:lang w:eastAsia="ar-SA"/>
              </w:rPr>
              <w:t>Pretendentam ir pakalpojuma sniegšanai nepieciešamās telpas, zināšanas, materiāli – tehniskais aprīkojums, personāls un citi resursi, lai nodrošinātu Latvijas Republikas normatīvo aktu un Pasūtītāja prasībām atbilstošā kvalitātē sniegtu pakalpojumu</w:t>
            </w:r>
            <w:bookmarkStart w:id="12" w:name="_Hlk132119834"/>
            <w:bookmarkEnd w:id="11"/>
            <w:r>
              <w:rPr>
                <w:rFonts w:ascii="Times New Roman" w:hAnsi="Times New Roman"/>
                <w:bCs/>
                <w:sz w:val="24"/>
                <w:szCs w:val="24"/>
                <w:lang w:eastAsia="ar-SA"/>
              </w:rPr>
              <w:t>;</w:t>
            </w:r>
          </w:p>
          <w:p w:rsidR="00735A9C" w:rsidRPr="00735A9C" w:rsidP="00735A9C" w14:paraId="014952E6" w14:textId="77777777">
            <w:pPr>
              <w:pStyle w:val="ListParagraph"/>
              <w:numPr>
                <w:ilvl w:val="2"/>
                <w:numId w:val="1"/>
              </w:numPr>
              <w:suppressAutoHyphens/>
              <w:spacing w:after="0"/>
              <w:jc w:val="both"/>
              <w:rPr>
                <w:rFonts w:ascii="Times New Roman" w:hAnsi="Times New Roman"/>
                <w:bCs/>
                <w:sz w:val="24"/>
                <w:szCs w:val="24"/>
                <w:lang w:eastAsia="ar-SA"/>
              </w:rPr>
            </w:pPr>
            <w:r w:rsidRPr="00735A9C">
              <w:rPr>
                <w:rFonts w:ascii="Times New Roman" w:hAnsi="Times New Roman"/>
                <w:sz w:val="24"/>
                <w:szCs w:val="24"/>
                <w:lang w:eastAsia="ar-SA"/>
              </w:rPr>
              <w:t>Pakalpojuma sniedzējs nesaņem un nepretendē uz valsts vai pašvaldības izmaksājamajiem pabalstiem personas miršanas gadījumā</w:t>
            </w:r>
            <w:r w:rsidRPr="00735A9C">
              <w:rPr>
                <w:rFonts w:ascii="Times New Roman" w:hAnsi="Times New Roman"/>
                <w:sz w:val="24"/>
                <w:szCs w:val="24"/>
              </w:rPr>
              <w:t xml:space="preserve">, t.i., pakalpojuma sniedzējam nav tiesības uz apbedīšanas pabalstu. Par personu, kura veic apbedīšanu, ir uzskatāma </w:t>
            </w:r>
            <w:r w:rsidRPr="00735A9C">
              <w:rPr>
                <w:rFonts w:ascii="Times New Roman" w:hAnsi="Times New Roman"/>
                <w:bCs/>
                <w:sz w:val="24"/>
                <w:szCs w:val="24"/>
                <w:lang w:eastAsia="lv-LV"/>
              </w:rPr>
              <w:t>Balvu novada Sociālā pārvalde</w:t>
            </w:r>
            <w:bookmarkEnd w:id="12"/>
            <w:r w:rsidRPr="00735A9C">
              <w:rPr>
                <w:rFonts w:ascii="Times New Roman" w:hAnsi="Times New Roman"/>
                <w:bCs/>
                <w:sz w:val="24"/>
                <w:szCs w:val="24"/>
                <w:lang w:eastAsia="lv-LV"/>
              </w:rPr>
              <w:t>.</w:t>
            </w:r>
          </w:p>
        </w:tc>
      </w:tr>
      <w:tr w14:paraId="0F04A732" w14:textId="77777777" w:rsidTr="00FE3CA4">
        <w:tblPrEx>
          <w:tblW w:w="9493" w:type="dxa"/>
          <w:tblLayout w:type="fixed"/>
          <w:tblLook w:val="04C0"/>
        </w:tblPrEx>
        <w:trPr>
          <w:trHeight w:val="2811"/>
        </w:trPr>
        <w:tc>
          <w:tcPr>
            <w:tcW w:w="9493" w:type="dxa"/>
            <w:shd w:val="clear" w:color="auto" w:fill="auto"/>
          </w:tcPr>
          <w:p w:rsidR="00735A9C" w:rsidRPr="00422BA9" w:rsidP="00735A9C" w14:paraId="4C6C1410" w14:textId="77777777">
            <w:pPr>
              <w:pStyle w:val="ListParagraph"/>
              <w:numPr>
                <w:ilvl w:val="0"/>
                <w:numId w:val="2"/>
              </w:numPr>
              <w:suppressAutoHyphens/>
              <w:spacing w:after="0"/>
              <w:jc w:val="center"/>
              <w:rPr>
                <w:rFonts w:ascii="Times New Roman" w:hAnsi="Times New Roman" w:eastAsiaTheme="minorEastAsia"/>
                <w:b/>
                <w:bCs/>
                <w:sz w:val="24"/>
                <w:szCs w:val="24"/>
                <w:lang w:eastAsia="ar-SA"/>
              </w:rPr>
            </w:pPr>
            <w:r w:rsidRPr="00422BA9">
              <w:rPr>
                <w:rFonts w:ascii="Times New Roman" w:hAnsi="Times New Roman"/>
                <w:b/>
                <w:sz w:val="24"/>
                <w:szCs w:val="24"/>
                <w:lang w:eastAsia="ar-SA"/>
              </w:rPr>
              <w:t>Pakalpojuma sniedzēja galvenie pienākumi</w:t>
            </w:r>
          </w:p>
          <w:p w:rsidR="00735A9C" w:rsidRPr="00E973BC" w:rsidP="00735A9C" w14:paraId="694A8FF0" w14:textId="77777777">
            <w:pPr>
              <w:numPr>
                <w:ilvl w:val="1"/>
                <w:numId w:val="2"/>
              </w:numPr>
              <w:autoSpaceDE w:val="0"/>
              <w:autoSpaceDN w:val="0"/>
              <w:adjustRightInd w:val="0"/>
              <w:spacing w:after="0" w:line="240" w:lineRule="auto"/>
              <w:ind w:left="709" w:hanging="567"/>
              <w:contextualSpacing/>
              <w:jc w:val="both"/>
              <w:rPr>
                <w:rFonts w:ascii="Times New Roman" w:hAnsi="Times New Roman"/>
                <w:bCs/>
                <w:sz w:val="24"/>
                <w:szCs w:val="24"/>
              </w:rPr>
            </w:pPr>
            <w:bookmarkStart w:id="13" w:name="_Hlk132119883"/>
            <w:r w:rsidRPr="00E973BC">
              <w:rPr>
                <w:rFonts w:ascii="Times New Roman" w:eastAsia="Times New Roman" w:hAnsi="Times New Roman"/>
                <w:sz w:val="24"/>
                <w:szCs w:val="24"/>
              </w:rPr>
              <w:t xml:space="preserve">Sniegt apbedīšanas un ar to saistītos </w:t>
            </w:r>
            <w:r w:rsidRPr="00E973BC">
              <w:rPr>
                <w:rFonts w:ascii="Times New Roman" w:hAnsi="Times New Roman"/>
                <w:bCs/>
                <w:sz w:val="24"/>
                <w:szCs w:val="24"/>
              </w:rPr>
              <w:t>pakalpojumus, ievērojot Ministru kabineta 2007.gada 27.marta noteikumu Nr.215 “Kārtība, kādā veicama smadzeņu un bioloģiskās nāves fakta konstatēšana un miruša cilvēka nodošana apbedīšanai” un pašvaldības kapsētu darbības un uzturēšanas saistošo noteikumu prasības un Pasūtītāja norādījumus.</w:t>
            </w:r>
          </w:p>
          <w:p w:rsidR="00735A9C" w:rsidRPr="00E973BC" w:rsidP="00735A9C" w14:paraId="6C80DA21" w14:textId="77777777">
            <w:pPr>
              <w:numPr>
                <w:ilvl w:val="1"/>
                <w:numId w:val="2"/>
              </w:numPr>
              <w:autoSpaceDE w:val="0"/>
              <w:autoSpaceDN w:val="0"/>
              <w:adjustRightInd w:val="0"/>
              <w:spacing w:after="0" w:line="240" w:lineRule="auto"/>
              <w:ind w:left="709" w:hanging="567"/>
              <w:contextualSpacing/>
              <w:jc w:val="both"/>
              <w:rPr>
                <w:rFonts w:ascii="Times New Roman" w:hAnsi="Times New Roman"/>
                <w:bCs/>
                <w:sz w:val="24"/>
                <w:szCs w:val="24"/>
              </w:rPr>
            </w:pPr>
            <w:r w:rsidRPr="00E973BC">
              <w:rPr>
                <w:rFonts w:ascii="Times New Roman" w:eastAsia="Times New Roman" w:hAnsi="Times New Roman"/>
                <w:sz w:val="24"/>
                <w:szCs w:val="24"/>
              </w:rPr>
              <w:t xml:space="preserve">Nodrošināt mirušās personas transportēšanu uz </w:t>
            </w:r>
            <w:r w:rsidRPr="00CF2862">
              <w:rPr>
                <w:rFonts w:ascii="Times New Roman" w:hAnsi="Times New Roman"/>
                <w:sz w:val="24"/>
                <w:szCs w:val="24"/>
              </w:rPr>
              <w:t>morg</w:t>
            </w:r>
            <w:r>
              <w:rPr>
                <w:rFonts w:ascii="Times New Roman" w:hAnsi="Times New Roman"/>
                <w:sz w:val="24"/>
                <w:szCs w:val="24"/>
              </w:rPr>
              <w:t>u</w:t>
            </w:r>
            <w:r w:rsidRPr="00CF2862">
              <w:rPr>
                <w:rFonts w:ascii="Times New Roman" w:hAnsi="Times New Roman"/>
                <w:sz w:val="24"/>
                <w:szCs w:val="24"/>
              </w:rPr>
              <w:t xml:space="preserve"> </w:t>
            </w:r>
            <w:r w:rsidRPr="00E973BC">
              <w:rPr>
                <w:rFonts w:ascii="Times New Roman" w:eastAsia="Times New Roman" w:hAnsi="Times New Roman"/>
                <w:sz w:val="24"/>
                <w:szCs w:val="24"/>
              </w:rPr>
              <w:t>(</w:t>
            </w:r>
            <w:r>
              <w:rPr>
                <w:rFonts w:ascii="Times New Roman" w:eastAsia="Times New Roman" w:hAnsi="Times New Roman"/>
                <w:sz w:val="24"/>
                <w:szCs w:val="24"/>
              </w:rPr>
              <w:t>saldētavu</w:t>
            </w:r>
            <w:r w:rsidRPr="00E973BC">
              <w:rPr>
                <w:rFonts w:ascii="Times New Roman" w:eastAsia="Times New Roman" w:hAnsi="Times New Roman"/>
                <w:sz w:val="24"/>
                <w:szCs w:val="24"/>
              </w:rPr>
              <w:t xml:space="preserve">) visu diennakti, bez brīvdienām, </w:t>
            </w:r>
            <w:r w:rsidRPr="00E973BC">
              <w:rPr>
                <w:rFonts w:ascii="Times New Roman" w:hAnsi="Times New Roman"/>
                <w:sz w:val="24"/>
                <w:szCs w:val="24"/>
              </w:rPr>
              <w:t xml:space="preserve">ar savu transportu un personālu ne vēlāk kā 3 (trīs) stundu laikā pēc </w:t>
            </w:r>
            <w:r w:rsidRPr="00E973BC">
              <w:rPr>
                <w:rFonts w:ascii="Times New Roman" w:hAnsi="Times New Roman"/>
                <w:bCs/>
                <w:iCs/>
                <w:sz w:val="24"/>
                <w:szCs w:val="24"/>
              </w:rPr>
              <w:t xml:space="preserve">Pasūtītāja </w:t>
            </w:r>
            <w:r w:rsidRPr="00E973BC">
              <w:rPr>
                <w:rFonts w:ascii="Times New Roman" w:hAnsi="Times New Roman"/>
                <w:sz w:val="24"/>
                <w:szCs w:val="24"/>
              </w:rPr>
              <w:t xml:space="preserve">telefoniskā pieprasījuma nodrošināt mirušā pieņemšanu un nepieciešamo darbu uzsākšanu, </w:t>
            </w:r>
            <w:r w:rsidRPr="00E973BC">
              <w:rPr>
                <w:rFonts w:ascii="Times New Roman" w:eastAsia="Times New Roman" w:hAnsi="Times New Roman"/>
                <w:sz w:val="24"/>
                <w:szCs w:val="24"/>
              </w:rPr>
              <w:t>no morga</w:t>
            </w:r>
            <w:r>
              <w:rPr>
                <w:rFonts w:ascii="Times New Roman" w:eastAsia="Times New Roman" w:hAnsi="Times New Roman"/>
                <w:sz w:val="24"/>
                <w:szCs w:val="24"/>
              </w:rPr>
              <w:t xml:space="preserve"> (saldētavas)</w:t>
            </w:r>
            <w:r w:rsidRPr="00E973BC">
              <w:rPr>
                <w:rFonts w:ascii="Times New Roman" w:eastAsia="Times New Roman" w:hAnsi="Times New Roman"/>
                <w:sz w:val="24"/>
                <w:szCs w:val="24"/>
              </w:rPr>
              <w:t xml:space="preserve"> – atbilstoši apstākļiem.</w:t>
            </w:r>
          </w:p>
          <w:p w:rsidR="00735A9C" w:rsidRPr="00422BA9" w:rsidP="00735A9C" w14:paraId="263D0C11" w14:textId="77777777">
            <w:pPr>
              <w:numPr>
                <w:ilvl w:val="1"/>
                <w:numId w:val="2"/>
              </w:numPr>
              <w:autoSpaceDE w:val="0"/>
              <w:autoSpaceDN w:val="0"/>
              <w:adjustRightInd w:val="0"/>
              <w:spacing w:after="0" w:line="240" w:lineRule="auto"/>
              <w:ind w:left="709" w:hanging="567"/>
              <w:contextualSpacing/>
              <w:jc w:val="both"/>
              <w:rPr>
                <w:rFonts w:ascii="Times New Roman" w:hAnsi="Times New Roman"/>
                <w:b/>
                <w:bCs/>
                <w:sz w:val="24"/>
                <w:szCs w:val="24"/>
                <w:lang w:eastAsia="ar-SA"/>
              </w:rPr>
            </w:pPr>
            <w:r w:rsidRPr="00E973BC">
              <w:rPr>
                <w:rFonts w:ascii="Times New Roman" w:hAnsi="Times New Roman"/>
                <w:bCs/>
                <w:sz w:val="24"/>
                <w:szCs w:val="24"/>
              </w:rPr>
              <w:t>Katram apbedīšanas gadījumam Pasūtītājs izvēlas nepieciešamās pakalpojuma pozīcijas.</w:t>
            </w:r>
            <w:bookmarkEnd w:id="13"/>
          </w:p>
        </w:tc>
      </w:tr>
      <w:tr w14:paraId="2AD921DD" w14:textId="77777777" w:rsidTr="001E134C">
        <w:tblPrEx>
          <w:tblW w:w="9493" w:type="dxa"/>
          <w:tblLayout w:type="fixed"/>
          <w:tblLook w:val="04C0"/>
        </w:tblPrEx>
        <w:trPr>
          <w:trHeight w:val="1114"/>
        </w:trPr>
        <w:tc>
          <w:tcPr>
            <w:tcW w:w="9493" w:type="dxa"/>
            <w:shd w:val="clear" w:color="auto" w:fill="auto"/>
          </w:tcPr>
          <w:p w:rsidR="00735A9C" w:rsidRPr="00422BA9" w:rsidP="00735A9C" w14:paraId="408ED36D" w14:textId="77777777">
            <w:pPr>
              <w:pStyle w:val="ListParagraph"/>
              <w:numPr>
                <w:ilvl w:val="0"/>
                <w:numId w:val="2"/>
              </w:numPr>
              <w:autoSpaceDE w:val="0"/>
              <w:autoSpaceDN w:val="0"/>
              <w:adjustRightInd w:val="0"/>
              <w:spacing w:after="0" w:line="240" w:lineRule="auto"/>
              <w:jc w:val="center"/>
              <w:rPr>
                <w:rFonts w:ascii="Times New Roman" w:eastAsia="Times New Roman" w:hAnsi="Times New Roman"/>
                <w:b/>
                <w:sz w:val="24"/>
                <w:szCs w:val="24"/>
                <w:lang w:eastAsia="lv-LV"/>
              </w:rPr>
            </w:pPr>
            <w:r w:rsidRPr="00422BA9">
              <w:rPr>
                <w:rFonts w:ascii="Times New Roman" w:eastAsia="Times New Roman" w:hAnsi="Times New Roman"/>
                <w:b/>
                <w:sz w:val="24"/>
                <w:szCs w:val="24"/>
              </w:rPr>
              <w:t>Norēķinu kārtība</w:t>
            </w:r>
          </w:p>
          <w:p w:rsidR="00735A9C" w:rsidRPr="00422BA9" w:rsidP="00735A9C" w14:paraId="4251C128" w14:textId="77777777">
            <w:pPr>
              <w:pStyle w:val="ListParagraph"/>
              <w:numPr>
                <w:ilvl w:val="1"/>
                <w:numId w:val="2"/>
              </w:numPr>
              <w:spacing w:after="0" w:line="240" w:lineRule="auto"/>
              <w:jc w:val="both"/>
              <w:outlineLvl w:val="0"/>
              <w:rPr>
                <w:rFonts w:ascii="Times New Roman" w:eastAsia="Times New Roman" w:hAnsi="Times New Roman"/>
                <w:sz w:val="24"/>
                <w:szCs w:val="24"/>
              </w:rPr>
            </w:pPr>
            <w:r w:rsidRPr="000C49AD">
              <w:rPr>
                <w:rFonts w:ascii="Times New Roman" w:hAnsi="Times New Roman"/>
                <w:sz w:val="24"/>
                <w:szCs w:val="24"/>
              </w:rPr>
              <w:t>Pakalpojums tiks pasūtīts pēc faktiskās nepieciešamības</w:t>
            </w:r>
            <w:r>
              <w:rPr>
                <w:rFonts w:ascii="Times New Roman" w:hAnsi="Times New Roman"/>
                <w:sz w:val="24"/>
                <w:szCs w:val="24"/>
              </w:rPr>
              <w:t>.</w:t>
            </w:r>
          </w:p>
          <w:p w:rsidR="00735A9C" w:rsidRPr="00422BA9" w:rsidP="00735A9C" w14:paraId="556BFD16" w14:textId="77777777">
            <w:pPr>
              <w:pStyle w:val="ListParagraph"/>
              <w:numPr>
                <w:ilvl w:val="1"/>
                <w:numId w:val="2"/>
              </w:numPr>
              <w:spacing w:after="0" w:line="240" w:lineRule="auto"/>
              <w:jc w:val="both"/>
              <w:outlineLvl w:val="0"/>
              <w:rPr>
                <w:rFonts w:ascii="Times New Roman" w:eastAsia="Times New Roman" w:hAnsi="Times New Roman"/>
                <w:b/>
                <w:sz w:val="24"/>
                <w:szCs w:val="24"/>
                <w:lang w:eastAsia="lv-LV"/>
              </w:rPr>
            </w:pPr>
            <w:r>
              <w:rPr>
                <w:rFonts w:ascii="Times New Roman" w:hAnsi="Times New Roman"/>
                <w:sz w:val="24"/>
                <w:szCs w:val="24"/>
              </w:rPr>
              <w:t>A</w:t>
            </w:r>
            <w:r w:rsidRPr="000C49AD">
              <w:rPr>
                <w:rFonts w:ascii="Times New Roman" w:hAnsi="Times New Roman"/>
                <w:sz w:val="24"/>
                <w:szCs w:val="24"/>
              </w:rPr>
              <w:t>pmaksa par Pakalpojumu tiks veikta 20 (divdesmit) darba dienu laikā pēc rēķina un atskaites saņemšanas.</w:t>
            </w:r>
          </w:p>
        </w:tc>
      </w:tr>
    </w:tbl>
    <w:p w:rsidR="00566FEE" w14:paraId="66F4F233" w14:textId="77777777"/>
    <w:sectPr w:rsidSect="001D3E9F">
      <w:footerReference w:type="default" r:id="rId4"/>
      <w:footerReference w:type="first" r:id="rId5"/>
      <w:pgSz w:w="11906" w:h="16838"/>
      <w:pgMar w:top="851" w:right="99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F22" w14:paraId="14977D18" w14:textId="77777777">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F22" w14:paraId="2236FD2E" w14:textId="77777777">
    <w:pPr>
      <w:jc w:val="center"/>
    </w:pPr>
    <w:r>
      <w:rPr>
        <w:rFonts w:ascii="Calibri" w:eastAsia="Calibri" w:hAnsi="Calibri" w:cs="Calibri"/>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D63E9"/>
    <w:multiLevelType w:val="multilevel"/>
    <w:tmpl w:val="FABE0E1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8934C1"/>
    <w:multiLevelType w:val="multilevel"/>
    <w:tmpl w:val="BA5A979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5459C3"/>
    <w:multiLevelType w:val="multilevel"/>
    <w:tmpl w:val="6BF4CC70"/>
    <w:lvl w:ilvl="0">
      <w:start w:val="1"/>
      <w:numFmt w:val="bullet"/>
      <w:suff w:val="space"/>
      <w:lvlText w:val=""/>
      <w:lvlJc w:val="left"/>
      <w:pPr>
        <w:ind w:left="540" w:hanging="540"/>
      </w:pPr>
      <w:rPr>
        <w:rFonts w:ascii="Symbol" w:hAnsi="Symbol" w:hint="default"/>
      </w:rPr>
    </w:lvl>
    <w:lvl w:ilvl="1">
      <w:start w:val="1"/>
      <w:numFmt w:val="decimal"/>
      <w:lvlText w:val="%1.%2."/>
      <w:lvlJc w:val="left"/>
      <w:pPr>
        <w:ind w:left="720" w:hanging="54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09568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EF7DF8"/>
    <w:multiLevelType w:val="multilevel"/>
    <w:tmpl w:val="9446CAA2"/>
    <w:lvl w:ilvl="0">
      <w:start w:val="1"/>
      <w:numFmt w:val="decimal"/>
      <w:suff w:val="space"/>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7C654C"/>
    <w:multiLevelType w:val="multilevel"/>
    <w:tmpl w:val="93BE6EDA"/>
    <w:lvl w:ilvl="0">
      <w:start w:val="4"/>
      <w:numFmt w:val="decimal"/>
      <w:suff w:val="space"/>
      <w:lvlText w:val="%1."/>
      <w:lvlJc w:val="left"/>
      <w:pPr>
        <w:ind w:left="360" w:hanging="360"/>
      </w:pPr>
      <w:rPr>
        <w:rFonts w:eastAsia="Times New Roman" w:cs="DokChampa" w:hint="default"/>
      </w:rPr>
    </w:lvl>
    <w:lvl w:ilvl="1">
      <w:start w:val="1"/>
      <w:numFmt w:val="decimal"/>
      <w:suff w:val="space"/>
      <w:lvlText w:val="%1.%2."/>
      <w:lvlJc w:val="left"/>
      <w:pPr>
        <w:ind w:left="360" w:hanging="360"/>
      </w:pPr>
      <w:rPr>
        <w:rFonts w:eastAsia="Times New Roman" w:cs="DokChampa" w:hint="default"/>
        <w:b w:val="0"/>
        <w:bCs w:val="0"/>
      </w:rPr>
    </w:lvl>
    <w:lvl w:ilvl="2">
      <w:start w:val="1"/>
      <w:numFmt w:val="decimal"/>
      <w:lvlText w:val="%1.%2.%3."/>
      <w:lvlJc w:val="left"/>
      <w:pPr>
        <w:ind w:left="720" w:hanging="720"/>
      </w:pPr>
      <w:rPr>
        <w:rFonts w:eastAsia="Times New Roman" w:cs="DokChampa" w:hint="default"/>
      </w:rPr>
    </w:lvl>
    <w:lvl w:ilvl="3">
      <w:start w:val="1"/>
      <w:numFmt w:val="decimal"/>
      <w:lvlText w:val="%1.%2.%3.%4."/>
      <w:lvlJc w:val="left"/>
      <w:pPr>
        <w:ind w:left="720" w:hanging="720"/>
      </w:pPr>
      <w:rPr>
        <w:rFonts w:eastAsia="Times New Roman" w:cs="DokChampa" w:hint="default"/>
      </w:rPr>
    </w:lvl>
    <w:lvl w:ilvl="4">
      <w:start w:val="1"/>
      <w:numFmt w:val="decimal"/>
      <w:lvlText w:val="%1.%2.%3.%4.%5."/>
      <w:lvlJc w:val="left"/>
      <w:pPr>
        <w:ind w:left="1080" w:hanging="1080"/>
      </w:pPr>
      <w:rPr>
        <w:rFonts w:eastAsia="Times New Roman" w:cs="DokChampa" w:hint="default"/>
      </w:rPr>
    </w:lvl>
    <w:lvl w:ilvl="5">
      <w:start w:val="1"/>
      <w:numFmt w:val="decimal"/>
      <w:lvlText w:val="%1.%2.%3.%4.%5.%6."/>
      <w:lvlJc w:val="left"/>
      <w:pPr>
        <w:ind w:left="1080" w:hanging="1080"/>
      </w:pPr>
      <w:rPr>
        <w:rFonts w:eastAsia="Times New Roman" w:cs="DokChampa" w:hint="default"/>
      </w:rPr>
    </w:lvl>
    <w:lvl w:ilvl="6">
      <w:start w:val="1"/>
      <w:numFmt w:val="decimal"/>
      <w:lvlText w:val="%1.%2.%3.%4.%5.%6.%7."/>
      <w:lvlJc w:val="left"/>
      <w:pPr>
        <w:ind w:left="1440" w:hanging="1440"/>
      </w:pPr>
      <w:rPr>
        <w:rFonts w:eastAsia="Times New Roman" w:cs="DokChampa" w:hint="default"/>
      </w:rPr>
    </w:lvl>
    <w:lvl w:ilvl="7">
      <w:start w:val="1"/>
      <w:numFmt w:val="decimal"/>
      <w:lvlText w:val="%1.%2.%3.%4.%5.%6.%7.%8."/>
      <w:lvlJc w:val="left"/>
      <w:pPr>
        <w:ind w:left="1440" w:hanging="1440"/>
      </w:pPr>
      <w:rPr>
        <w:rFonts w:eastAsia="Times New Roman" w:cs="DokChampa" w:hint="default"/>
      </w:rPr>
    </w:lvl>
    <w:lvl w:ilvl="8">
      <w:start w:val="1"/>
      <w:numFmt w:val="decimal"/>
      <w:lvlText w:val="%1.%2.%3.%4.%5.%6.%7.%8.%9."/>
      <w:lvlJc w:val="left"/>
      <w:pPr>
        <w:ind w:left="1800" w:hanging="1800"/>
      </w:pPr>
      <w:rPr>
        <w:rFonts w:eastAsia="Times New Roman" w:cs="DokChampa" w:hint="default"/>
      </w:rPr>
    </w:lvl>
  </w:abstractNum>
  <w:abstractNum w:abstractNumId="6">
    <w:nsid w:val="1EEA30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9A16C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B573DD"/>
    <w:multiLevelType w:val="multilevel"/>
    <w:tmpl w:val="6BF4CC70"/>
    <w:lvl w:ilvl="0">
      <w:start w:val="1"/>
      <w:numFmt w:val="bullet"/>
      <w:suff w:val="space"/>
      <w:lvlText w:val=""/>
      <w:lvlJc w:val="left"/>
      <w:pPr>
        <w:ind w:left="540" w:hanging="540"/>
      </w:pPr>
      <w:rPr>
        <w:rFonts w:ascii="Symbol" w:hAnsi="Symbol" w:hint="default"/>
      </w:rPr>
    </w:lvl>
    <w:lvl w:ilvl="1">
      <w:start w:val="1"/>
      <w:numFmt w:val="decimal"/>
      <w:lvlText w:val="%1.%2."/>
      <w:lvlJc w:val="left"/>
      <w:pPr>
        <w:ind w:left="720" w:hanging="54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6B8777F6"/>
    <w:multiLevelType w:val="multilevel"/>
    <w:tmpl w:val="6D84BCA4"/>
    <w:lvl w:ilvl="0">
      <w:start w:val="2"/>
      <w:numFmt w:val="decimal"/>
      <w:suff w:val="space"/>
      <w:lvlText w:val="%1."/>
      <w:lvlJc w:val="left"/>
      <w:pPr>
        <w:ind w:left="360" w:hanging="360"/>
      </w:pPr>
      <w:rPr>
        <w:rFonts w:hint="default"/>
        <w:b/>
        <w:u w:val="none"/>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8004279">
    <w:abstractNumId w:val="4"/>
  </w:num>
  <w:num w:numId="2" w16cid:durableId="1001274964">
    <w:abstractNumId w:val="5"/>
  </w:num>
  <w:num w:numId="3" w16cid:durableId="866328340">
    <w:abstractNumId w:val="8"/>
  </w:num>
  <w:num w:numId="4" w16cid:durableId="242683464">
    <w:abstractNumId w:val="0"/>
  </w:num>
  <w:num w:numId="5" w16cid:durableId="1814256463">
    <w:abstractNumId w:val="9"/>
  </w:num>
  <w:num w:numId="6" w16cid:durableId="1662193177">
    <w:abstractNumId w:val="2"/>
  </w:num>
  <w:num w:numId="7" w16cid:durableId="1771581907">
    <w:abstractNumId w:val="6"/>
  </w:num>
  <w:num w:numId="8" w16cid:durableId="2051108387">
    <w:abstractNumId w:val="3"/>
  </w:num>
  <w:num w:numId="9" w16cid:durableId="1707367409">
    <w:abstractNumId w:val="1"/>
  </w:num>
  <w:num w:numId="10" w16cid:durableId="1134524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75"/>
    <w:rsid w:val="0007452C"/>
    <w:rsid w:val="000A6984"/>
    <w:rsid w:val="000C49AD"/>
    <w:rsid w:val="0012590A"/>
    <w:rsid w:val="001D3E9F"/>
    <w:rsid w:val="00202F22"/>
    <w:rsid w:val="00272F80"/>
    <w:rsid w:val="00304137"/>
    <w:rsid w:val="00317900"/>
    <w:rsid w:val="003959F5"/>
    <w:rsid w:val="00422BA9"/>
    <w:rsid w:val="00493A75"/>
    <w:rsid w:val="00564473"/>
    <w:rsid w:val="00566FEE"/>
    <w:rsid w:val="005F75E6"/>
    <w:rsid w:val="006258E3"/>
    <w:rsid w:val="0071167E"/>
    <w:rsid w:val="00735A9C"/>
    <w:rsid w:val="00740883"/>
    <w:rsid w:val="00850A20"/>
    <w:rsid w:val="00A90EC4"/>
    <w:rsid w:val="00CF2862"/>
    <w:rsid w:val="00D46B17"/>
    <w:rsid w:val="00E14465"/>
    <w:rsid w:val="00E973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762612"/>
  <w15:chartTrackingRefBased/>
  <w15:docId w15:val="{FEEE18FE-2760-4B18-81AD-EF493032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A20"/>
    <w:rPr>
      <w:rFonts w:eastAsiaTheme="minorEastAsia"/>
      <w:kern w:val="0"/>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0A2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ullet EY,Bullet list,Colorful List - Accent 11,Colorful List - Accent 12,H&amp;P List Paragraph,List Paragraph Red,List Paragraph1,List Paragraph11,Normal bullet 2,Numurets,PPS_Bullet,Saistīto dokumentu saraksts,Strip,Syle 1,Virsraksti"/>
    <w:basedOn w:val="Normal"/>
    <w:link w:val="SarakstarindkopaRakstz"/>
    <w:uiPriority w:val="34"/>
    <w:qFormat/>
    <w:rsid w:val="00850A20"/>
    <w:pPr>
      <w:spacing w:after="200" w:line="276" w:lineRule="auto"/>
      <w:ind w:left="720"/>
      <w:contextualSpacing/>
    </w:pPr>
    <w:rPr>
      <w:rFonts w:ascii="Calibri" w:eastAsia="Calibri" w:hAnsi="Calibri" w:cs="Times New Roman"/>
      <w:lang w:eastAsia="en-US"/>
    </w:rPr>
  </w:style>
  <w:style w:type="character" w:customStyle="1" w:styleId="SarakstarindkopaRakstz">
    <w:name w:val="Saraksta rindkopa Rakstz."/>
    <w:aliases w:val="2 Rakstz.,Bullet EY Rakstz.,Bullet list Rakstz.,Colorful List - Accent 11 Rakstz.,Colorful List - Accent 12 Rakstz.,H&amp;P List Paragraph Rakstz.,List Paragraph Red Rakstz.,List Paragraph1 Rakstz.,List Paragraph11 Rakstz."/>
    <w:link w:val="ListParagraph"/>
    <w:uiPriority w:val="34"/>
    <w:qFormat/>
    <w:locked/>
    <w:rsid w:val="00850A20"/>
    <w:rPr>
      <w:rFonts w:ascii="Calibri" w:eastAsia="Calibri" w:hAnsi="Calibri" w:cs="Times New Roman"/>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578</Words>
  <Characters>3299</Characters>
  <Application>Microsoft Office Word</Application>
  <DocSecurity>0</DocSecurity>
  <Lines>27</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2024-04-25T08:47:00Z</dcterms:created>
  <dcterms:modified xsi:type="dcterms:W3CDTF">2024-04-26T07:07:00Z</dcterms:modified>
</cp:coreProperties>
</file>