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F19F" w14:textId="77777777" w:rsidR="0023344C" w:rsidRPr="003D033F" w:rsidRDefault="0023344C" w:rsidP="0023344C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4"/>
          <w:szCs w:val="24"/>
        </w:rPr>
      </w:pPr>
      <w:r w:rsidRPr="003D033F">
        <w:rPr>
          <w:rFonts w:asciiTheme="majorBidi" w:hAnsiTheme="majorBidi" w:cstheme="majorBidi"/>
          <w:bCs/>
          <w:sz w:val="24"/>
          <w:szCs w:val="24"/>
        </w:rPr>
        <w:t>1.pielikums</w:t>
      </w:r>
    </w:p>
    <w:p w14:paraId="649889B3" w14:textId="77777777" w:rsidR="00053D07" w:rsidRPr="00F71118" w:rsidRDefault="00053D07" w:rsidP="00053D07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4AE77756" w14:textId="77777777" w:rsidR="00053D07" w:rsidRDefault="00053D07" w:rsidP="00053D07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“</w:t>
      </w:r>
      <w:proofErr w:type="spellStart"/>
      <w:r w:rsidRPr="00625F99">
        <w:rPr>
          <w:rFonts w:asciiTheme="majorBidi" w:hAnsiTheme="majorBidi" w:cstheme="majorBidi"/>
          <w:bCs/>
          <w:sz w:val="20"/>
          <w:szCs w:val="20"/>
        </w:rPr>
        <w:t>Supervīziju</w:t>
      </w:r>
      <w:proofErr w:type="spellEnd"/>
      <w:r w:rsidRPr="00625F99">
        <w:rPr>
          <w:rFonts w:asciiTheme="majorBidi" w:hAnsiTheme="majorBidi" w:cstheme="majorBidi"/>
          <w:bCs/>
          <w:sz w:val="20"/>
          <w:szCs w:val="20"/>
        </w:rPr>
        <w:t xml:space="preserve"> pakalpojums Balvu novada sociālā darba speciālistiem,</w:t>
      </w:r>
    </w:p>
    <w:p w14:paraId="2CD9F9E2" w14:textId="77777777" w:rsidR="00053D07" w:rsidRDefault="00053D07" w:rsidP="00053D07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625F99">
        <w:rPr>
          <w:rFonts w:asciiTheme="majorBidi" w:hAnsiTheme="majorBidi" w:cstheme="majorBidi"/>
          <w:bCs/>
          <w:sz w:val="20"/>
          <w:szCs w:val="20"/>
        </w:rPr>
        <w:t>Eiropas Savienības kohēzijas politikas programmas</w:t>
      </w:r>
    </w:p>
    <w:p w14:paraId="41540C32" w14:textId="77777777" w:rsidR="00053D07" w:rsidRPr="00F71118" w:rsidRDefault="00053D07" w:rsidP="00053D07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625F99">
        <w:rPr>
          <w:rFonts w:asciiTheme="majorBidi" w:hAnsiTheme="majorBidi" w:cstheme="majorBidi"/>
          <w:bCs/>
          <w:sz w:val="20"/>
          <w:szCs w:val="20"/>
        </w:rPr>
        <w:t>2021.-2027.gadam īstenošanas ietvaros</w:t>
      </w:r>
      <w:r w:rsidRPr="00F71118">
        <w:rPr>
          <w:rFonts w:asciiTheme="majorBidi" w:hAnsiTheme="majorBidi" w:cstheme="majorBidi"/>
          <w:bCs/>
          <w:sz w:val="20"/>
          <w:szCs w:val="20"/>
        </w:rPr>
        <w:t>”</w:t>
      </w:r>
    </w:p>
    <w:p w14:paraId="5064C3BD" w14:textId="77777777" w:rsidR="00053D07" w:rsidRPr="00F71118" w:rsidRDefault="00053D07" w:rsidP="00053D07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(ID Nr. BNP TI 2024/</w:t>
      </w:r>
      <w:r>
        <w:rPr>
          <w:rFonts w:asciiTheme="majorBidi" w:hAnsiTheme="majorBidi" w:cstheme="majorBidi"/>
          <w:bCs/>
          <w:sz w:val="20"/>
          <w:szCs w:val="20"/>
        </w:rPr>
        <w:t>96</w:t>
      </w:r>
      <w:r w:rsidRPr="00F71118">
        <w:rPr>
          <w:rFonts w:asciiTheme="majorBidi" w:hAnsiTheme="majorBidi" w:cstheme="majorBidi"/>
          <w:bCs/>
          <w:sz w:val="20"/>
          <w:szCs w:val="20"/>
        </w:rPr>
        <w:t>)</w:t>
      </w:r>
    </w:p>
    <w:p w14:paraId="095C6BA7" w14:textId="77777777" w:rsidR="0023344C" w:rsidRPr="00F71118" w:rsidRDefault="0023344C" w:rsidP="0023344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</w:rPr>
      </w:pPr>
    </w:p>
    <w:p w14:paraId="399A9CD1" w14:textId="77777777" w:rsidR="0023344C" w:rsidRPr="00254179" w:rsidRDefault="0023344C" w:rsidP="0023344C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trike/>
          <w:color w:val="000000" w:themeColor="text1"/>
          <w:sz w:val="28"/>
          <w:szCs w:val="28"/>
        </w:rPr>
      </w:pPr>
      <w:r w:rsidRPr="00F711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7B7ECBC6" w14:textId="49219620" w:rsidR="0023344C" w:rsidRPr="003D033F" w:rsidRDefault="0023344C" w:rsidP="0023344C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3D033F">
        <w:rPr>
          <w:rFonts w:asciiTheme="majorBidi" w:hAnsiTheme="majorBidi" w:cstheme="majorBidi"/>
          <w:b/>
          <w:color w:val="000000" w:themeColor="text1"/>
          <w:sz w:val="24"/>
          <w:szCs w:val="24"/>
        </w:rPr>
        <w:t>“</w:t>
      </w:r>
      <w:proofErr w:type="spellStart"/>
      <w:r w:rsidR="00053D07" w:rsidRPr="00053D07">
        <w:rPr>
          <w:rFonts w:asciiTheme="majorBidi" w:hAnsiTheme="majorBidi" w:cstheme="majorBidi"/>
          <w:b/>
          <w:sz w:val="24"/>
          <w:szCs w:val="24"/>
          <w:lang w:eastAsia="lv-LV"/>
        </w:rPr>
        <w:t>Supervīziju</w:t>
      </w:r>
      <w:proofErr w:type="spellEnd"/>
      <w:r w:rsidR="00053D07" w:rsidRPr="00053D07">
        <w:rPr>
          <w:rFonts w:asciiTheme="majorBidi" w:hAnsiTheme="majorBidi" w:cstheme="majorBidi"/>
          <w:b/>
          <w:sz w:val="24"/>
          <w:szCs w:val="24"/>
          <w:lang w:eastAsia="lv-LV"/>
        </w:rPr>
        <w:t xml:space="preserve"> pakalpojums Balvu novada sociālā darba speciālistiem, Eiropas Savienības kohēzijas politikas programmas 2021.-2027.gadam īstenošanas ietvaros</w:t>
      </w:r>
      <w:r w:rsidRPr="003D033F">
        <w:rPr>
          <w:rFonts w:asciiTheme="majorBidi" w:hAnsiTheme="majorBidi" w:cstheme="majorBidi"/>
          <w:b/>
          <w:color w:val="000000" w:themeColor="text1"/>
          <w:sz w:val="24"/>
          <w:szCs w:val="24"/>
        </w:rPr>
        <w:t>”</w:t>
      </w:r>
    </w:p>
    <w:p w14:paraId="4A5C6091" w14:textId="12FD1BDF" w:rsidR="0023344C" w:rsidRDefault="0023344C" w:rsidP="0023344C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3D033F">
        <w:rPr>
          <w:rFonts w:asciiTheme="majorBidi" w:hAnsiTheme="majorBidi" w:cstheme="majorBidi"/>
          <w:b/>
          <w:color w:val="000000" w:themeColor="text1"/>
          <w:sz w:val="24"/>
          <w:szCs w:val="24"/>
        </w:rPr>
        <w:t>(ID Nr. BNP TI 2024/</w:t>
      </w:r>
      <w:r w:rsidR="00FB29A0">
        <w:rPr>
          <w:rFonts w:asciiTheme="majorBidi" w:hAnsiTheme="majorBidi" w:cstheme="majorBidi"/>
          <w:b/>
          <w:color w:val="000000" w:themeColor="text1"/>
          <w:sz w:val="24"/>
          <w:szCs w:val="24"/>
        </w:rPr>
        <w:t>96</w:t>
      </w:r>
      <w:r w:rsidRPr="003D033F">
        <w:rPr>
          <w:rFonts w:asciiTheme="majorBidi" w:hAnsiTheme="majorBidi" w:cstheme="majorBidi"/>
          <w:b/>
          <w:color w:val="000000" w:themeColor="text1"/>
          <w:sz w:val="24"/>
          <w:szCs w:val="24"/>
        </w:rPr>
        <w:t>)</w:t>
      </w:r>
    </w:p>
    <w:p w14:paraId="4F1831BA" w14:textId="77777777" w:rsidR="0023344C" w:rsidRPr="003D033F" w:rsidRDefault="0023344C" w:rsidP="0023344C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23344C" w14:paraId="33A2F06A" w14:textId="77777777" w:rsidTr="005F3C4C">
        <w:trPr>
          <w:trHeight w:val="1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8A74" w14:textId="77777777" w:rsidR="0023344C" w:rsidRDefault="0023344C" w:rsidP="005F3C4C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Tirgus izpētes priekšmets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4D6" w14:textId="77777777" w:rsidR="0023344C" w:rsidRPr="003D033F" w:rsidRDefault="0023344C" w:rsidP="005F3C4C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Supervizora pakalpojumi Balvu novada sociālā darba speciālistiem.</w:t>
            </w:r>
          </w:p>
        </w:tc>
      </w:tr>
      <w:tr w:rsidR="0023344C" w14:paraId="537B00D7" w14:textId="77777777" w:rsidTr="005F3C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CE9B" w14:textId="77777777" w:rsidR="0023344C" w:rsidRDefault="0023344C" w:rsidP="005F3C4C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Supervīziju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uzdevums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B759" w14:textId="77777777" w:rsidR="0023344C" w:rsidRDefault="0023344C" w:rsidP="005F3C4C">
            <w:pPr>
              <w:numPr>
                <w:ilvl w:val="0"/>
                <w:numId w:val="1"/>
              </w:numPr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Pilnveidot sociālā darba speciālistu darba kvalitāti.</w:t>
            </w:r>
          </w:p>
          <w:p w14:paraId="34559D29" w14:textId="77777777" w:rsidR="0023344C" w:rsidRDefault="0023344C" w:rsidP="005F3C4C">
            <w:pPr>
              <w:numPr>
                <w:ilvl w:val="0"/>
                <w:numId w:val="1"/>
              </w:numPr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Sniegt iespēju sociālā darba speciālistiem praktiski analizēt konkrētus individuālus gadījumus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problēmsituācijas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darbā ar klientiem.</w:t>
            </w:r>
          </w:p>
        </w:tc>
      </w:tr>
      <w:tr w:rsidR="0023344C" w14:paraId="2AC8AEFB" w14:textId="77777777" w:rsidTr="005F3C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14DE" w14:textId="77777777" w:rsidR="0023344C" w:rsidRDefault="0023344C" w:rsidP="005F3C4C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Supervīziju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norises kārtība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5D8C" w14:textId="77777777" w:rsidR="0023344C" w:rsidRDefault="0023344C" w:rsidP="005F3C4C">
            <w:pPr>
              <w:numPr>
                <w:ilvl w:val="0"/>
                <w:numId w:val="1"/>
              </w:numPr>
              <w:suppressAutoHyphens/>
              <w:spacing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Pakalpojuma  sniedzējs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nodrošina </w:t>
            </w:r>
            <w:r w:rsidRPr="003D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klātienē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Balvu novada administratīvajā teritorijā.</w:t>
            </w:r>
          </w:p>
          <w:p w14:paraId="16266F9F" w14:textId="77777777" w:rsidR="0023344C" w:rsidRDefault="0023344C" w:rsidP="005F3C4C">
            <w:pPr>
              <w:numPr>
                <w:ilvl w:val="0"/>
                <w:numId w:val="1"/>
              </w:numPr>
              <w:suppressAutoHyphens/>
              <w:spacing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norises vietu, veidu un laiku nosaka pasūtītājam abpusēji vienojoties ar pakalpojuma sniedzēju. </w:t>
            </w:r>
          </w:p>
          <w:p w14:paraId="5B94DD3C" w14:textId="77777777" w:rsidR="0023344C" w:rsidRPr="008C35AC" w:rsidRDefault="0023344C" w:rsidP="005F3C4C">
            <w:pPr>
              <w:numPr>
                <w:ilvl w:val="0"/>
                <w:numId w:val="1"/>
              </w:numPr>
              <w:suppressAutoHyphens/>
              <w:spacing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35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Grupu </w:t>
            </w:r>
            <w:proofErr w:type="spellStart"/>
            <w:r w:rsidRPr="008C35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 w:rsidRPr="008C35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tiek sniegtas </w:t>
            </w:r>
            <w:r w:rsidRPr="008C3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8C3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(piecām)</w:t>
            </w:r>
            <w:r w:rsidRPr="008C35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grupām.</w:t>
            </w:r>
          </w:p>
          <w:p w14:paraId="78F822A8" w14:textId="77777777" w:rsidR="0023344C" w:rsidRDefault="0023344C" w:rsidP="005F3C4C">
            <w:pPr>
              <w:numPr>
                <w:ilvl w:val="0"/>
                <w:numId w:val="1"/>
              </w:numPr>
              <w:suppressAutoHyphens/>
              <w:spacing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Katram darbiniekam tiek nodrošinātas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 (desmit)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grupu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sesijas, 1 (vienas) sesijas ilgums 3 (trīs) stundas.</w:t>
            </w:r>
          </w:p>
          <w:p w14:paraId="62567B65" w14:textId="77777777" w:rsidR="0023344C" w:rsidRDefault="0023344C" w:rsidP="005F3C4C">
            <w:pPr>
              <w:numPr>
                <w:ilvl w:val="0"/>
                <w:numId w:val="1"/>
              </w:numPr>
              <w:suppressAutoHyphens/>
              <w:spacing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Grupas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sesiju, nepieciešamības gadījumā var aizstāt ar individuālo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sesiju (ne vairāk kā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(divas)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), 1 (vienas) sesijas ilgums 1 (viena) stunda.</w:t>
            </w:r>
          </w:p>
        </w:tc>
      </w:tr>
      <w:tr w:rsidR="0023344C" w14:paraId="4AE93EA9" w14:textId="77777777" w:rsidTr="005F3C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8C20" w14:textId="77777777" w:rsidR="0023344C" w:rsidRDefault="0023344C" w:rsidP="005F3C4C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Plānotais dalībnieku skaits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A9A1" w14:textId="77777777" w:rsidR="0023344C" w:rsidRDefault="0023344C" w:rsidP="005F3C4C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56</w:t>
            </w:r>
            <w:r w:rsidRPr="009235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(piecdesmit seši) speciālisti.</w:t>
            </w:r>
          </w:p>
        </w:tc>
      </w:tr>
      <w:tr w:rsidR="0023344C" w14:paraId="0DA17B62" w14:textId="77777777" w:rsidTr="005F3C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A392" w14:textId="77777777" w:rsidR="0023344C" w:rsidRDefault="0023344C" w:rsidP="005F3C4C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Supervīziju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organizēšana</w:t>
            </w:r>
          </w:p>
          <w:p w14:paraId="6631117F" w14:textId="77777777" w:rsidR="0023344C" w:rsidRDefault="0023344C" w:rsidP="005F3C4C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grupās un individuāli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1FEA" w14:textId="77777777" w:rsidR="0023344C" w:rsidRDefault="0023344C" w:rsidP="005F3C4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Supervīzijas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 tiek organizētas:</w:t>
            </w:r>
          </w:p>
          <w:p w14:paraId="58CA0143" w14:textId="77777777" w:rsidR="0023344C" w:rsidRDefault="0023344C" w:rsidP="005F3C4C">
            <w:pPr>
              <w:numPr>
                <w:ilvl w:val="0"/>
                <w:numId w:val="2"/>
              </w:numPr>
              <w:suppressAutoHyphens/>
              <w:spacing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Balvu novada Sociālās pārvaldes un tās struktūrvienību sociālā darba speciālistiem un vadītājiem.</w:t>
            </w:r>
          </w:p>
          <w:p w14:paraId="589F5C74" w14:textId="77777777" w:rsidR="0023344C" w:rsidRDefault="0023344C" w:rsidP="005F3C4C">
            <w:pPr>
              <w:numPr>
                <w:ilvl w:val="0"/>
                <w:numId w:val="2"/>
              </w:numPr>
              <w:suppressAutoHyphens/>
              <w:spacing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Balvu novada „Pansionāts „Balvi”” sociālā darba speciālistiem, vadītājam un struktūrvienības vadītājam.</w:t>
            </w:r>
          </w:p>
          <w:p w14:paraId="74AAA44E" w14:textId="77777777" w:rsidR="0023344C" w:rsidRDefault="0023344C" w:rsidP="005F3C4C">
            <w:pPr>
              <w:numPr>
                <w:ilvl w:val="0"/>
                <w:numId w:val="2"/>
              </w:numPr>
              <w:suppressAutoHyphens/>
              <w:spacing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Viļakas sociālās aprūpes centra un Šķilbēnu sociālās aprūpes mājas sociālā darba speciālistiem un vadītājam.</w:t>
            </w:r>
          </w:p>
          <w:p w14:paraId="516E4031" w14:textId="77777777" w:rsidR="0023344C" w:rsidRDefault="0023344C" w:rsidP="005F3C4C">
            <w:pPr>
              <w:numPr>
                <w:ilvl w:val="0"/>
                <w:numId w:val="2"/>
              </w:numPr>
              <w:suppressAutoHyphens/>
              <w:spacing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Rugāju sociālās aprūpes centra “Rugāji” sociālā darba speciālistiem un vadītājam.</w:t>
            </w:r>
          </w:p>
        </w:tc>
      </w:tr>
      <w:tr w:rsidR="0023344C" w14:paraId="502FA5D8" w14:textId="77777777" w:rsidTr="005F3C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2171" w14:textId="77777777" w:rsidR="0023344C" w:rsidRDefault="0023344C" w:rsidP="005F3C4C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A06D" w14:textId="3BD97547" w:rsidR="0023344C" w:rsidRPr="00C92DF5" w:rsidRDefault="0023344C" w:rsidP="005F3C4C">
            <w:pPr>
              <w:numPr>
                <w:ilvl w:val="0"/>
                <w:numId w:val="3"/>
              </w:numPr>
              <w:suppressAutoHyphens/>
              <w:spacing w:line="240" w:lineRule="auto"/>
              <w:ind w:left="3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Pakalpojums tiek sniegts saskaņā ar Ministru kabineta 2017.gada 13.jūnija noteikumos Nr.338 „Prasības sociālo pakalpojumu sniedzējiem”, </w:t>
            </w:r>
            <w:r w:rsidRPr="00B04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kohēzijas politikas programmas 2021.</w:t>
            </w:r>
            <w:r w:rsidR="00BD6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B04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B04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adam Eiropas Sociālā fonda Plus 4.3.5.4.pasākuma </w:t>
            </w:r>
            <w:r w:rsidRPr="00C92D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projekts “Profesionāla un mūsdienīga sociālā darba attīstība” noteikto. </w:t>
            </w:r>
          </w:p>
          <w:p w14:paraId="42094E2A" w14:textId="464A2728" w:rsidR="0023344C" w:rsidRDefault="000568AF" w:rsidP="005F3C4C">
            <w:pPr>
              <w:numPr>
                <w:ilvl w:val="0"/>
                <w:numId w:val="3"/>
              </w:numPr>
              <w:suppressAutoHyphens/>
              <w:spacing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Pakalpojuma sniedzējs</w:t>
            </w:r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nodrošina sociālā darba speciālistu </w:t>
            </w:r>
            <w:proofErr w:type="spellStart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sesijas iepriekš par to vienojoties ar pasūtītāju. </w:t>
            </w:r>
          </w:p>
          <w:p w14:paraId="30AC93AC" w14:textId="77777777" w:rsidR="0023344C" w:rsidRDefault="0023344C" w:rsidP="005F3C4C">
            <w:pPr>
              <w:numPr>
                <w:ilvl w:val="0"/>
                <w:numId w:val="3"/>
              </w:numPr>
              <w:suppressAutoHyphens/>
              <w:spacing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sesijas tiek īstenotas valsts valodā.</w:t>
            </w:r>
          </w:p>
          <w:p w14:paraId="67A9F557" w14:textId="77777777" w:rsidR="0023344C" w:rsidRPr="003D033F" w:rsidRDefault="0023344C" w:rsidP="005F3C4C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D033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Uzsākot </w:t>
            </w:r>
            <w:proofErr w:type="spellStart"/>
            <w:r w:rsidRPr="003D033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 w:rsidRPr="003D033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, supervizors un pasūtītāja sociālā darba speciālisti vienojas par </w:t>
            </w:r>
            <w:proofErr w:type="spellStart"/>
            <w:r w:rsidRPr="003D033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supervīziju</w:t>
            </w:r>
            <w:proofErr w:type="spellEnd"/>
            <w:r w:rsidRPr="003D033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sesiju laika plānojumu (aktualizējot to pēc nepieciešamības).</w:t>
            </w:r>
          </w:p>
          <w:p w14:paraId="7E35EBDC" w14:textId="0B33BB63" w:rsidR="0023344C" w:rsidRDefault="000568AF" w:rsidP="005F3C4C">
            <w:pPr>
              <w:numPr>
                <w:ilvl w:val="0"/>
                <w:numId w:val="3"/>
              </w:numPr>
              <w:suppressAutoHyphens/>
              <w:spacing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Pakalpojuma sniedzējs</w:t>
            </w:r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nodrošina grupas </w:t>
            </w:r>
            <w:proofErr w:type="spellStart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sesiju un individuālo </w:t>
            </w:r>
            <w:proofErr w:type="spellStart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sesiju apmeklējumu apliecinošu dokumentu (dalībnieka parakstu lapas par sesiju apmeklējumu) sagatavošanu un aizpildīšanu.</w:t>
            </w:r>
          </w:p>
          <w:p w14:paraId="75A64E48" w14:textId="12015275" w:rsidR="0023344C" w:rsidRDefault="000568AF" w:rsidP="005F3C4C">
            <w:pPr>
              <w:numPr>
                <w:ilvl w:val="0"/>
                <w:numId w:val="3"/>
              </w:numPr>
              <w:suppressAutoHyphens/>
              <w:spacing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Pakalpojuma sniedzējs</w:t>
            </w:r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izsniedz dokumentu (apliecību vai tās ekvivalentu), kas apliecina saņemtās </w:t>
            </w:r>
            <w:proofErr w:type="spellStart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sesijas. Dokumentā norāda </w:t>
            </w:r>
            <w:proofErr w:type="spellStart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īstenotāja un </w:t>
            </w:r>
            <w:proofErr w:type="spellStart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saņēmēja vārdu un uzvārdu, </w:t>
            </w:r>
            <w:proofErr w:type="spellStart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sesijas veidu, apjomu stundās, </w:t>
            </w:r>
            <w:proofErr w:type="spellStart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supervīzijas</w:t>
            </w:r>
            <w:proofErr w:type="spellEnd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vietu un laika posmu.</w:t>
            </w:r>
          </w:p>
          <w:p w14:paraId="081607A3" w14:textId="3B35CEDC" w:rsidR="0023344C" w:rsidRDefault="000568AF" w:rsidP="005F3C4C">
            <w:pPr>
              <w:numPr>
                <w:ilvl w:val="0"/>
                <w:numId w:val="3"/>
              </w:numPr>
              <w:suppressAutoHyphens/>
              <w:spacing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Pakalpojuma sniedzējs</w:t>
            </w:r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nodrošina atgriezenisko saiti ar pasūtītāja iestādes vadītāju par sniegto </w:t>
            </w:r>
            <w:proofErr w:type="spellStart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supervīziju</w:t>
            </w:r>
            <w:proofErr w:type="spellEnd"/>
            <w:r w:rsidR="00233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procesu un ieteikumus tālākam darbam, ievērojot konfidencialitātes prasības.</w:t>
            </w:r>
          </w:p>
        </w:tc>
      </w:tr>
    </w:tbl>
    <w:p w14:paraId="4EFA410F" w14:textId="77777777" w:rsidR="0023344C" w:rsidRDefault="0023344C" w:rsidP="00233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19EC45F" w14:textId="77777777" w:rsidR="0023344C" w:rsidRPr="004770CD" w:rsidRDefault="00000000" w:rsidP="002334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sdt>
        <w:sdtPr>
          <w:rPr>
            <w:sz w:val="28"/>
            <w:szCs w:val="28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344C" w:rsidRPr="0047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44C" w:rsidRPr="004770C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3344C" w:rsidRPr="004770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atzīmē, ja piekrīt</w:t>
      </w:r>
      <w:r w:rsidR="0023344C" w:rsidRPr="004770C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23344C" w:rsidRPr="004770CD">
        <w:rPr>
          <w:rFonts w:ascii="Times New Roman" w:hAnsi="Times New Roman" w:cs="Times New Roman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72E06E3D" w14:textId="77777777" w:rsidR="0023344C" w:rsidRPr="004770CD" w:rsidRDefault="0023344C" w:rsidP="002334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21292" w14:textId="77777777" w:rsidR="0023344C" w:rsidRPr="004770CD" w:rsidRDefault="0023344C" w:rsidP="002334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BF40FC" w14:textId="77777777" w:rsidR="0023344C" w:rsidRPr="004770CD" w:rsidRDefault="0023344C" w:rsidP="002334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2CC422" w14:textId="77777777" w:rsidR="0023344C" w:rsidRPr="004770CD" w:rsidRDefault="0023344C" w:rsidP="002334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7B21A1" w14:textId="34D8CF1D" w:rsidR="00FC54E6" w:rsidRPr="0023344C" w:rsidRDefault="0023344C" w:rsidP="002334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CD">
        <w:rPr>
          <w:rFonts w:ascii="Times New Roman" w:hAnsi="Times New Roman" w:cs="Times New Roman"/>
          <w:color w:val="000000"/>
          <w:sz w:val="24"/>
          <w:szCs w:val="24"/>
        </w:rPr>
        <w:t>Amats, vārds uzvārds, paraksts</w:t>
      </w:r>
      <w:r w:rsidRPr="004770CD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Pr="004770CD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sectPr w:rsidR="00FC54E6" w:rsidRPr="0023344C" w:rsidSect="0023344C">
      <w:footerReference w:type="first" r:id="rId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6F671" w14:textId="77777777" w:rsidR="001D7B1A" w:rsidRDefault="001D7B1A" w:rsidP="0023344C">
      <w:pPr>
        <w:spacing w:after="0" w:line="240" w:lineRule="auto"/>
      </w:pPr>
      <w:r>
        <w:separator/>
      </w:r>
    </w:p>
  </w:endnote>
  <w:endnote w:type="continuationSeparator" w:id="0">
    <w:p w14:paraId="17CDD2C8" w14:textId="77777777" w:rsidR="001D7B1A" w:rsidRDefault="001D7B1A" w:rsidP="0023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5E2C" w14:textId="77777777" w:rsidR="00907D7B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0611D" w14:textId="77777777" w:rsidR="001D7B1A" w:rsidRDefault="001D7B1A" w:rsidP="0023344C">
      <w:pPr>
        <w:spacing w:after="0" w:line="240" w:lineRule="auto"/>
      </w:pPr>
      <w:r>
        <w:separator/>
      </w:r>
    </w:p>
  </w:footnote>
  <w:footnote w:type="continuationSeparator" w:id="0">
    <w:p w14:paraId="73755C2A" w14:textId="77777777" w:rsidR="001D7B1A" w:rsidRDefault="001D7B1A" w:rsidP="0023344C">
      <w:pPr>
        <w:spacing w:after="0" w:line="240" w:lineRule="auto"/>
      </w:pPr>
      <w:r>
        <w:continuationSeparator/>
      </w:r>
    </w:p>
  </w:footnote>
  <w:footnote w:id="1">
    <w:p w14:paraId="5C265233" w14:textId="77777777" w:rsidR="0023344C" w:rsidRPr="000D45E6" w:rsidRDefault="0023344C" w:rsidP="002334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724C"/>
    <w:multiLevelType w:val="hybridMultilevel"/>
    <w:tmpl w:val="93CA509C"/>
    <w:lvl w:ilvl="0" w:tplc="CD4EE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213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69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04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606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9E5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6B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AC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45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0A13"/>
    <w:multiLevelType w:val="hybridMultilevel"/>
    <w:tmpl w:val="0A5606DE"/>
    <w:lvl w:ilvl="0" w:tplc="15E8A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0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00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A9E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C5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7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E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EC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6628"/>
    <w:multiLevelType w:val="hybridMultilevel"/>
    <w:tmpl w:val="ED1AAC8C"/>
    <w:lvl w:ilvl="0" w:tplc="FD1A8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425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0C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23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475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40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65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EEC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ED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941339">
    <w:abstractNumId w:val="2"/>
  </w:num>
  <w:num w:numId="2" w16cid:durableId="296688557">
    <w:abstractNumId w:val="0"/>
  </w:num>
  <w:num w:numId="3" w16cid:durableId="200018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4C"/>
    <w:rsid w:val="00053D07"/>
    <w:rsid w:val="000568AF"/>
    <w:rsid w:val="000C4266"/>
    <w:rsid w:val="001D7B1A"/>
    <w:rsid w:val="0023344C"/>
    <w:rsid w:val="002F2555"/>
    <w:rsid w:val="004B6312"/>
    <w:rsid w:val="006B27C7"/>
    <w:rsid w:val="00733481"/>
    <w:rsid w:val="007F5856"/>
    <w:rsid w:val="008C35AC"/>
    <w:rsid w:val="00907D7B"/>
    <w:rsid w:val="009E73D0"/>
    <w:rsid w:val="00A9469E"/>
    <w:rsid w:val="00BD6A85"/>
    <w:rsid w:val="00C47B1D"/>
    <w:rsid w:val="00CA74FA"/>
    <w:rsid w:val="00D525D9"/>
    <w:rsid w:val="00F2412E"/>
    <w:rsid w:val="00F41064"/>
    <w:rsid w:val="00FB29A0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7AF3"/>
  <w15:chartTrackingRefBased/>
  <w15:docId w15:val="{0AB38813-B1B8-4346-9DCB-1A0B50E6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344C"/>
    <w:pPr>
      <w:spacing w:line="256" w:lineRule="auto"/>
    </w:pPr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basedOn w:val="Noklusjumarindkopasfonts"/>
    <w:semiHidden/>
    <w:unhideWhenUsed/>
    <w:rsid w:val="0023344C"/>
    <w:rPr>
      <w:vertAlign w:val="superscript"/>
    </w:rPr>
  </w:style>
  <w:style w:type="table" w:styleId="Reatabula">
    <w:name w:val="Table Grid"/>
    <w:basedOn w:val="Parastatabula"/>
    <w:uiPriority w:val="39"/>
    <w:rsid w:val="0023344C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2136</Words>
  <Characters>1219</Characters>
  <Application>Microsoft Office Word</Application>
  <DocSecurity>0</DocSecurity>
  <Lines>10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dcterms:created xsi:type="dcterms:W3CDTF">2024-11-01T14:03:00Z</dcterms:created>
  <dcterms:modified xsi:type="dcterms:W3CDTF">2024-11-11T11:20:00Z</dcterms:modified>
</cp:coreProperties>
</file>