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12" w:rsidRPr="00946872" w:rsidRDefault="00946872" w:rsidP="00946872">
      <w:pPr>
        <w:pStyle w:val="Default"/>
        <w:widowControl w:val="0"/>
        <w:spacing w:line="360" w:lineRule="auto"/>
        <w:jc w:val="right"/>
        <w:rPr>
          <w:bCs/>
        </w:rPr>
      </w:pPr>
      <w:r>
        <w:rPr>
          <w:bCs/>
        </w:rPr>
        <w:t>4.pielikums</w:t>
      </w:r>
    </w:p>
    <w:p w:rsidR="00946872" w:rsidRPr="00946872" w:rsidRDefault="00A3245D" w:rsidP="00946872">
      <w:pPr>
        <w:pStyle w:val="Default"/>
        <w:spacing w:line="360" w:lineRule="auto"/>
        <w:jc w:val="center"/>
        <w:rPr>
          <w:b/>
          <w:bCs/>
        </w:rPr>
      </w:pPr>
      <w:r w:rsidRPr="00946872">
        <w:rPr>
          <w:b/>
          <w:bCs/>
        </w:rPr>
        <w:t>Paskaidrojuma raksts</w:t>
      </w:r>
    </w:p>
    <w:p w:rsidR="00A3245D" w:rsidRPr="00946872" w:rsidRDefault="00A3245D" w:rsidP="00946872">
      <w:pPr>
        <w:pStyle w:val="Default"/>
        <w:spacing w:line="360" w:lineRule="auto"/>
        <w:jc w:val="center"/>
        <w:rPr>
          <w:b/>
          <w:bCs/>
        </w:rPr>
      </w:pPr>
      <w:r w:rsidRPr="00946872">
        <w:rPr>
          <w:b/>
          <w:bCs/>
        </w:rPr>
        <w:t>par Baltinavas novada pašvaldības 20</w:t>
      </w:r>
      <w:r w:rsidR="00113416" w:rsidRPr="00946872">
        <w:rPr>
          <w:b/>
          <w:bCs/>
        </w:rPr>
        <w:t>2</w:t>
      </w:r>
      <w:r w:rsidR="00946872" w:rsidRPr="00946872">
        <w:rPr>
          <w:b/>
          <w:bCs/>
        </w:rPr>
        <w:t>1</w:t>
      </w:r>
      <w:r w:rsidRPr="00946872">
        <w:rPr>
          <w:b/>
          <w:bCs/>
        </w:rPr>
        <w:t>.gada budžetu</w:t>
      </w:r>
    </w:p>
    <w:p w:rsidR="00A3245D" w:rsidRPr="00946872" w:rsidRDefault="00A3245D" w:rsidP="00946872">
      <w:pPr>
        <w:pStyle w:val="Default"/>
        <w:spacing w:line="360" w:lineRule="auto"/>
        <w:jc w:val="center"/>
      </w:pPr>
    </w:p>
    <w:p w:rsidR="00A3245D" w:rsidRPr="00946872" w:rsidRDefault="00A3245D" w:rsidP="006526CC">
      <w:pPr>
        <w:pStyle w:val="Default"/>
        <w:spacing w:line="360" w:lineRule="auto"/>
        <w:ind w:firstLine="567"/>
        <w:jc w:val="both"/>
      </w:pPr>
      <w:r w:rsidRPr="00946872">
        <w:t>Baltinavas novada pašvaldības 20</w:t>
      </w:r>
      <w:r w:rsidR="00A33787" w:rsidRPr="00946872">
        <w:t>2</w:t>
      </w:r>
      <w:r w:rsidR="00946872" w:rsidRPr="00946872">
        <w:t>1</w:t>
      </w:r>
      <w:r w:rsidRPr="00946872">
        <w:t xml:space="preserve">.gada budžets izstrādāts, ievērojot likumos „Par pašvaldību budžetiem”, „Par pašvaldībām”, „Par budžetu un finanšu vadību”, </w:t>
      </w:r>
      <w:r w:rsidR="00D52787" w:rsidRPr="00946872">
        <w:t>“</w:t>
      </w:r>
      <w:r w:rsidR="00113416" w:rsidRPr="00946872">
        <w:t>Likumu par valsts</w:t>
      </w:r>
      <w:r w:rsidR="00D52787" w:rsidRPr="00946872">
        <w:t xml:space="preserve"> budžetu 20</w:t>
      </w:r>
      <w:r w:rsidR="00113416" w:rsidRPr="00946872">
        <w:t>2</w:t>
      </w:r>
      <w:r w:rsidR="00946872" w:rsidRPr="00946872">
        <w:t>1</w:t>
      </w:r>
      <w:r w:rsidR="00331D02" w:rsidRPr="00946872">
        <w:t>.</w:t>
      </w:r>
      <w:r w:rsidR="00D52787" w:rsidRPr="00946872">
        <w:t xml:space="preserve"> gadam”,</w:t>
      </w:r>
      <w:r w:rsidRPr="00946872">
        <w:t xml:space="preserve"> kā arī speciālajos nodokļu likumos, Ministru kabineta noteikumos un citos spēkā esošajos likumdošanas aktos paredzētās prasības. </w:t>
      </w:r>
    </w:p>
    <w:p w:rsidR="00946872" w:rsidRPr="00946872" w:rsidRDefault="00946872" w:rsidP="006526CC">
      <w:pPr>
        <w:autoSpaceDE w:val="0"/>
        <w:autoSpaceDN w:val="0"/>
        <w:adjustRightInd w:val="0"/>
        <w:spacing w:after="0" w:line="360" w:lineRule="auto"/>
        <w:ind w:firstLine="567"/>
        <w:jc w:val="both"/>
        <w:rPr>
          <w:rFonts w:ascii="Times New Roman" w:eastAsia="Calibri" w:hAnsi="Times New Roman" w:cs="Times New Roman"/>
          <w:sz w:val="24"/>
          <w:szCs w:val="24"/>
        </w:rPr>
      </w:pPr>
      <w:r w:rsidRPr="00946872">
        <w:rPr>
          <w:rFonts w:ascii="Times New Roman" w:eastAsia="Calibri" w:hAnsi="Times New Roman" w:cs="Times New Roman"/>
          <w:sz w:val="24"/>
          <w:szCs w:val="24"/>
        </w:rPr>
        <w:t xml:space="preserve">Pašvaldības darbības finansiālo pamatu veido budžets, kas ir svarīgākais instruments pašvaldības autonomo funkciju izpildes nodrošināšanai, ekonomisko un sociālo vajadzību sabalansēšanai, kā arī teritorijas ilgtermiņa attīstībai. </w:t>
      </w:r>
    </w:p>
    <w:p w:rsidR="00946872" w:rsidRPr="00946872" w:rsidRDefault="00946872" w:rsidP="00946872">
      <w:pPr>
        <w:autoSpaceDE w:val="0"/>
        <w:autoSpaceDN w:val="0"/>
        <w:adjustRightInd w:val="0"/>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Baltinavas</w:t>
      </w:r>
      <w:r w:rsidRPr="00946872">
        <w:rPr>
          <w:rFonts w:ascii="Times New Roman" w:eastAsia="Calibri" w:hAnsi="Times New Roman" w:cs="Times New Roman"/>
          <w:sz w:val="24"/>
          <w:szCs w:val="24"/>
        </w:rPr>
        <w:t xml:space="preserve"> novada pašvaldības budžets 202</w:t>
      </w:r>
      <w:r>
        <w:rPr>
          <w:rFonts w:ascii="Times New Roman" w:eastAsia="Calibri" w:hAnsi="Times New Roman" w:cs="Times New Roman"/>
          <w:sz w:val="24"/>
          <w:szCs w:val="24"/>
        </w:rPr>
        <w:t>1</w:t>
      </w:r>
      <w:r w:rsidRPr="00946872">
        <w:rPr>
          <w:rFonts w:ascii="Times New Roman" w:eastAsia="Calibri" w:hAnsi="Times New Roman" w:cs="Times New Roman"/>
          <w:sz w:val="24"/>
          <w:szCs w:val="24"/>
        </w:rPr>
        <w:t xml:space="preserve">. gadam </w:t>
      </w:r>
      <w:r w:rsidRPr="00946872">
        <w:rPr>
          <w:rFonts w:ascii="Times New Roman" w:hAnsi="Times New Roman" w:cs="Times New Roman"/>
          <w:sz w:val="24"/>
          <w:szCs w:val="24"/>
        </w:rPr>
        <w:t>sastāv no pamatbudžeta, ko veido attiecīgas ieņēmumu un izdevumu daļas. Pašvaldība ir ņēmusi vērā visu nozaru intereses un centusies sabalansēt pieejamos finanšu līdzekļus tā, lai nodrošinātu uzlabojumus sabiedrībai svarīgās jomās.</w:t>
      </w:r>
    </w:p>
    <w:p w:rsidR="00946872" w:rsidRDefault="00946872" w:rsidP="0094687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Baltinavas</w:t>
      </w:r>
      <w:r w:rsidRPr="00946872">
        <w:rPr>
          <w:rFonts w:ascii="Times New Roman" w:hAnsi="Times New Roman" w:cs="Times New Roman"/>
          <w:sz w:val="24"/>
          <w:szCs w:val="24"/>
        </w:rPr>
        <w:t xml:space="preserve"> novada pašvaldības budžets balstīts uz ilgtspējīgas attīstības stratēģiju, kurā atspoguļots pašvaldības ilgtermiņa redzējums, stratēģiskie mērķi un ilgtermiņa prioritātes</w:t>
      </w:r>
    </w:p>
    <w:p w:rsidR="00946872" w:rsidRPr="00946872" w:rsidRDefault="00946872" w:rsidP="00946872">
      <w:pPr>
        <w:spacing w:after="0" w:line="360" w:lineRule="auto"/>
        <w:ind w:firstLine="567"/>
        <w:jc w:val="both"/>
        <w:rPr>
          <w:rFonts w:ascii="Times New Roman" w:hAnsi="Times New Roman" w:cs="Times New Roman"/>
          <w:sz w:val="24"/>
          <w:szCs w:val="24"/>
        </w:rPr>
      </w:pPr>
      <w:r w:rsidRPr="00946872">
        <w:rPr>
          <w:rFonts w:ascii="Times New Roman" w:hAnsi="Times New Roman" w:cs="Times New Roman"/>
          <w:sz w:val="24"/>
          <w:szCs w:val="24"/>
        </w:rPr>
        <w:t xml:space="preserve">Skaitliskā informācija par budžeta ieņēmumiem, izdevumiem un atbilstība budžeta klasifikācijai ir norādīta </w:t>
      </w:r>
      <w:r>
        <w:rPr>
          <w:rFonts w:ascii="Times New Roman" w:hAnsi="Times New Roman" w:cs="Times New Roman"/>
          <w:sz w:val="24"/>
          <w:szCs w:val="24"/>
        </w:rPr>
        <w:t>Baltinavas</w:t>
      </w:r>
      <w:r w:rsidRPr="00946872">
        <w:rPr>
          <w:rFonts w:ascii="Times New Roman" w:hAnsi="Times New Roman" w:cs="Times New Roman"/>
          <w:sz w:val="24"/>
          <w:szCs w:val="24"/>
        </w:rPr>
        <w:t xml:space="preserve"> novada domes saistošo noteikumu „</w:t>
      </w:r>
      <w:r w:rsidRPr="00946872">
        <w:rPr>
          <w:rFonts w:ascii="Times New Roman" w:hAnsi="Times New Roman" w:cs="Times New Roman"/>
          <w:b/>
          <w:sz w:val="24"/>
          <w:szCs w:val="24"/>
        </w:rPr>
        <w:t xml:space="preserve"> Par </w:t>
      </w:r>
      <w:r>
        <w:rPr>
          <w:rFonts w:ascii="Times New Roman" w:hAnsi="Times New Roman" w:cs="Times New Roman"/>
          <w:b/>
          <w:sz w:val="24"/>
          <w:szCs w:val="24"/>
        </w:rPr>
        <w:t>Baltinavas</w:t>
      </w:r>
      <w:r w:rsidRPr="00946872">
        <w:rPr>
          <w:rFonts w:ascii="Times New Roman" w:hAnsi="Times New Roman" w:cs="Times New Roman"/>
          <w:b/>
          <w:sz w:val="24"/>
          <w:szCs w:val="24"/>
        </w:rPr>
        <w:t xml:space="preserve"> novada pašvaldības 202</w:t>
      </w:r>
      <w:r>
        <w:rPr>
          <w:rFonts w:ascii="Times New Roman" w:hAnsi="Times New Roman" w:cs="Times New Roman"/>
          <w:b/>
          <w:sz w:val="24"/>
          <w:szCs w:val="24"/>
        </w:rPr>
        <w:t>1</w:t>
      </w:r>
      <w:r w:rsidRPr="00946872">
        <w:rPr>
          <w:rFonts w:ascii="Times New Roman" w:hAnsi="Times New Roman" w:cs="Times New Roman"/>
          <w:b/>
          <w:sz w:val="24"/>
          <w:szCs w:val="24"/>
        </w:rPr>
        <w:t>. gada budžetu</w:t>
      </w:r>
      <w:r w:rsidRPr="00946872">
        <w:rPr>
          <w:rFonts w:ascii="Times New Roman" w:hAnsi="Times New Roman" w:cs="Times New Roman"/>
          <w:sz w:val="24"/>
          <w:szCs w:val="24"/>
        </w:rPr>
        <w:t>” pielikumos.</w:t>
      </w:r>
    </w:p>
    <w:p w:rsidR="00A3245D" w:rsidRPr="00946872" w:rsidRDefault="00A3245D" w:rsidP="00946872">
      <w:pPr>
        <w:pStyle w:val="Default"/>
        <w:spacing w:line="360" w:lineRule="auto"/>
        <w:jc w:val="both"/>
      </w:pPr>
    </w:p>
    <w:p w:rsidR="00A3245D" w:rsidRPr="00946872" w:rsidRDefault="00A3245D" w:rsidP="00946872">
      <w:pPr>
        <w:pStyle w:val="Default"/>
        <w:spacing w:line="360" w:lineRule="auto"/>
        <w:jc w:val="both"/>
        <w:rPr>
          <w:b/>
          <w:bCs/>
        </w:rPr>
      </w:pPr>
      <w:r w:rsidRPr="00946872">
        <w:rPr>
          <w:b/>
          <w:bCs/>
        </w:rPr>
        <w:t>Baltinavas novada pašvaldības 20</w:t>
      </w:r>
      <w:r w:rsidR="00113416" w:rsidRPr="00946872">
        <w:rPr>
          <w:b/>
          <w:bCs/>
        </w:rPr>
        <w:t>2</w:t>
      </w:r>
      <w:r w:rsidR="00946872">
        <w:rPr>
          <w:b/>
          <w:bCs/>
        </w:rPr>
        <w:t>1</w:t>
      </w:r>
      <w:r w:rsidRPr="00946872">
        <w:rPr>
          <w:b/>
          <w:bCs/>
        </w:rPr>
        <w:t xml:space="preserve">.gada budžeta ieņēmumi </w:t>
      </w:r>
    </w:p>
    <w:p w:rsidR="00A3245D" w:rsidRPr="00946872" w:rsidRDefault="00A3245D" w:rsidP="00946872">
      <w:pPr>
        <w:pStyle w:val="Default"/>
        <w:spacing w:line="360" w:lineRule="auto"/>
        <w:ind w:firstLine="567"/>
        <w:jc w:val="both"/>
      </w:pPr>
      <w:r w:rsidRPr="00946872">
        <w:t>Baltinavas novada pašvaldības 20</w:t>
      </w:r>
      <w:r w:rsidR="00113416" w:rsidRPr="00946872">
        <w:t>2</w:t>
      </w:r>
      <w:r w:rsidR="005A33B6">
        <w:t>1</w:t>
      </w:r>
      <w:r w:rsidRPr="00946872">
        <w:t>.gada kopbudžeta ieņēmumi plānoti 1</w:t>
      </w:r>
      <w:r w:rsidR="005A33B6">
        <w:t> 112 498</w:t>
      </w:r>
      <w:r w:rsidRPr="00946872">
        <w:t>EUR apmērā. Ko</w:t>
      </w:r>
      <w:r w:rsidR="008D5C18" w:rsidRPr="00946872">
        <w:t xml:space="preserve">pējie budžeta ieņēmumi uz vienu </w:t>
      </w:r>
      <w:r w:rsidRPr="00946872">
        <w:t>Baltinavas novada iedzīvotāju</w:t>
      </w:r>
      <w:r w:rsidR="005A33B6">
        <w:t xml:space="preserve"> 1071,77, 2020.gadā bija</w:t>
      </w:r>
      <w:r w:rsidR="004C1A5A" w:rsidRPr="00946872">
        <w:rPr>
          <w:color w:val="000000" w:themeColor="text1"/>
        </w:rPr>
        <w:t>1 1</w:t>
      </w:r>
      <w:r w:rsidR="001F7286" w:rsidRPr="00946872">
        <w:rPr>
          <w:color w:val="000000" w:themeColor="text1"/>
        </w:rPr>
        <w:t>71</w:t>
      </w:r>
      <w:r w:rsidR="004C1A5A" w:rsidRPr="00946872">
        <w:rPr>
          <w:color w:val="000000" w:themeColor="text1"/>
        </w:rPr>
        <w:t>,</w:t>
      </w:r>
      <w:r w:rsidR="001F7286" w:rsidRPr="00946872">
        <w:rPr>
          <w:color w:val="000000" w:themeColor="text1"/>
        </w:rPr>
        <w:t>80</w:t>
      </w:r>
      <w:r w:rsidRPr="00946872">
        <w:t xml:space="preserve"> EUR. </w:t>
      </w:r>
    </w:p>
    <w:p w:rsidR="00A3245D" w:rsidRDefault="00A3245D" w:rsidP="00946872">
      <w:pPr>
        <w:pStyle w:val="Default"/>
        <w:spacing w:line="360" w:lineRule="auto"/>
        <w:ind w:firstLine="567"/>
        <w:jc w:val="both"/>
      </w:pPr>
      <w:r w:rsidRPr="00946872">
        <w:t xml:space="preserve">Kopā ar atlikumu no iepriekšējā gada – </w:t>
      </w:r>
      <w:r w:rsidR="005A33B6">
        <w:t>435 137</w:t>
      </w:r>
      <w:r w:rsidRPr="00946872">
        <w:t xml:space="preserve"> EUR apmērā, pašvaldības pieejamie finanšu resursi 20</w:t>
      </w:r>
      <w:r w:rsidR="00113416" w:rsidRPr="00946872">
        <w:t>2</w:t>
      </w:r>
      <w:r w:rsidR="005A33B6">
        <w:t>1</w:t>
      </w:r>
      <w:r w:rsidRPr="00946872">
        <w:t>.gadā plānoti 1</w:t>
      </w:r>
      <w:r w:rsidR="005A33B6">
        <w:t> 547 635</w:t>
      </w:r>
      <w:r w:rsidRPr="00946872">
        <w:t xml:space="preserve">EUR apmērā. </w:t>
      </w:r>
    </w:p>
    <w:p w:rsidR="00D439F6" w:rsidRDefault="00D439F6" w:rsidP="00D439F6">
      <w:pPr>
        <w:pStyle w:val="Default"/>
        <w:spacing w:line="360" w:lineRule="auto"/>
        <w:jc w:val="both"/>
        <w:rPr>
          <w:b/>
        </w:rPr>
      </w:pPr>
      <w:r w:rsidRPr="00D439F6">
        <w:rPr>
          <w:b/>
        </w:rPr>
        <w:t>2021.gada budžeta ieņēmumi salīdzinājumā ar iepriekšējo gadu</w:t>
      </w:r>
    </w:p>
    <w:tbl>
      <w:tblPr>
        <w:tblW w:w="8760" w:type="dxa"/>
        <w:tblInd w:w="93" w:type="dxa"/>
        <w:tblLook w:val="04A0"/>
      </w:tblPr>
      <w:tblGrid>
        <w:gridCol w:w="4839"/>
        <w:gridCol w:w="1166"/>
        <w:gridCol w:w="1283"/>
        <w:gridCol w:w="1472"/>
      </w:tblGrid>
      <w:tr w:rsidR="00D439F6" w:rsidRPr="00D439F6" w:rsidTr="00D439F6">
        <w:trPr>
          <w:trHeight w:val="390"/>
        </w:trPr>
        <w:tc>
          <w:tcPr>
            <w:tcW w:w="5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Rādītāju nosaukumi</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2020.g. plāns gada sākumā</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Apstiprināts 2021. gadam</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Palielinājums/ Samazinājums</w:t>
            </w:r>
          </w:p>
        </w:tc>
      </w:tr>
      <w:tr w:rsidR="00D439F6" w:rsidRPr="00D439F6" w:rsidTr="00D439F6">
        <w:trPr>
          <w:trHeight w:val="300"/>
        </w:trPr>
        <w:tc>
          <w:tcPr>
            <w:tcW w:w="5500" w:type="dxa"/>
            <w:vMerge/>
            <w:tcBorders>
              <w:top w:val="single" w:sz="4" w:space="0" w:color="000000"/>
              <w:left w:val="single" w:sz="4" w:space="0" w:color="000000"/>
              <w:bottom w:val="single" w:sz="4" w:space="0" w:color="000000"/>
              <w:right w:val="single" w:sz="4" w:space="0" w:color="000000"/>
            </w:tcBorders>
            <w:vAlign w:val="center"/>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EUR</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EUR</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EUR</w:t>
            </w:r>
          </w:p>
        </w:tc>
      </w:tr>
      <w:tr w:rsidR="00D439F6" w:rsidRPr="00D439F6" w:rsidTr="00D439F6">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I IEŅĒMUMI - kopā</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1260854.00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1112498.00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-148356.00</w:t>
            </w:r>
          </w:p>
        </w:tc>
      </w:tr>
      <w:tr w:rsidR="00D439F6" w:rsidRPr="00D439F6" w:rsidTr="00D439F6">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1</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3</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4</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5</w:t>
            </w:r>
          </w:p>
        </w:tc>
      </w:tr>
      <w:tr w:rsidR="00D439F6" w:rsidRPr="00D439F6" w:rsidTr="00D439F6">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IENĀKUMA NODOKĻI</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359718.00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328873.00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-30845.00</w:t>
            </w:r>
          </w:p>
        </w:tc>
      </w:tr>
      <w:tr w:rsidR="00D439F6" w:rsidRPr="00D439F6" w:rsidTr="00D439F6">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ĪPAŠUMA NODOKĻI</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64277.00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63242.00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-1035.00</w:t>
            </w:r>
          </w:p>
        </w:tc>
      </w:tr>
      <w:tr w:rsidR="00D439F6" w:rsidRPr="00D439F6" w:rsidTr="00D439F6">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NODOKĻI PAR PAKALPOJUMIEM UN PRECĒM</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0.00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6000.00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6000.00</w:t>
            </w:r>
          </w:p>
        </w:tc>
      </w:tr>
      <w:tr w:rsidR="00D439F6" w:rsidRPr="00D439F6" w:rsidTr="00D439F6">
        <w:trPr>
          <w:trHeight w:val="495"/>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lastRenderedPageBreak/>
              <w:t>VALSTS (PAŠVALDĪBU) NODEVAS UN KANCELEJAS NODEVAS</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589.00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150.00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-439.00</w:t>
            </w:r>
          </w:p>
        </w:tc>
      </w:tr>
      <w:tr w:rsidR="00D439F6" w:rsidRPr="00D439F6" w:rsidTr="00D439F6">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PĀRĒJIE NENODOKĻU IEŅĒMUMI</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0.00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12.00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12.00</w:t>
            </w:r>
          </w:p>
        </w:tc>
      </w:tr>
      <w:tr w:rsidR="00D439F6" w:rsidRPr="00D439F6" w:rsidTr="00D439F6">
        <w:trPr>
          <w:trHeight w:val="495"/>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Ieņēmumi no valsts (pašvaldību) īpašuma iznomāšanas, pārdošanas un no nodokļu pamatparāda kapitalizācijas</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17042.00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12162.00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-4880.00</w:t>
            </w:r>
          </w:p>
        </w:tc>
      </w:tr>
      <w:tr w:rsidR="00D439F6" w:rsidRPr="00D439F6" w:rsidTr="00D439F6">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Valsts budžeta transferti</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760592.00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656748.00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-103844.00</w:t>
            </w:r>
          </w:p>
        </w:tc>
      </w:tr>
      <w:tr w:rsidR="00D439F6" w:rsidRPr="00D439F6" w:rsidTr="00D439F6">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Pašvaldību budžetu transferti</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35890.00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27373.00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-8517.00</w:t>
            </w:r>
          </w:p>
        </w:tc>
      </w:tr>
      <w:tr w:rsidR="00D439F6" w:rsidRPr="00D439F6" w:rsidTr="00D439F6">
        <w:trPr>
          <w:trHeight w:val="300"/>
        </w:trPr>
        <w:tc>
          <w:tcPr>
            <w:tcW w:w="550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Iestādes ieņēmumi</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22746.00</w:t>
            </w:r>
          </w:p>
        </w:tc>
        <w:tc>
          <w:tcPr>
            <w:tcW w:w="110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17938.00</w:t>
            </w:r>
          </w:p>
        </w:tc>
        <w:tc>
          <w:tcPr>
            <w:tcW w:w="1060" w:type="dxa"/>
            <w:tcBorders>
              <w:top w:val="nil"/>
              <w:left w:val="nil"/>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-4808.00</w:t>
            </w:r>
          </w:p>
        </w:tc>
      </w:tr>
    </w:tbl>
    <w:p w:rsidR="00D439F6" w:rsidRDefault="00D439F6" w:rsidP="00D439F6">
      <w:pPr>
        <w:pStyle w:val="Default"/>
        <w:spacing w:line="360" w:lineRule="auto"/>
        <w:jc w:val="both"/>
        <w:rPr>
          <w:b/>
        </w:rPr>
      </w:pPr>
    </w:p>
    <w:p w:rsidR="00D439F6" w:rsidRDefault="005A33B6" w:rsidP="00D439F6">
      <w:pPr>
        <w:pStyle w:val="Default"/>
        <w:spacing w:line="360" w:lineRule="auto"/>
        <w:jc w:val="both"/>
      </w:pPr>
      <w:r>
        <w:t>Samazinājies ienākuma nodokļa ieņēmumi 30 845 EUR un valsts budžeta transferti , pašvaldību budžeta transferti . Arī pašu ieņēmumi samazinās ,sakarā ar ārkārtas stāvokli valstī.</w:t>
      </w:r>
    </w:p>
    <w:p w:rsidR="00D439F6" w:rsidRPr="00D439F6" w:rsidRDefault="00D439F6" w:rsidP="00D439F6">
      <w:pPr>
        <w:pStyle w:val="Default"/>
        <w:spacing w:line="360" w:lineRule="auto"/>
        <w:jc w:val="both"/>
        <w:rPr>
          <w:b/>
        </w:rPr>
      </w:pPr>
    </w:p>
    <w:p w:rsidR="00A3245D" w:rsidRPr="00946872" w:rsidRDefault="00D439F6" w:rsidP="00946872">
      <w:pPr>
        <w:pStyle w:val="Default"/>
        <w:spacing w:line="360" w:lineRule="auto"/>
        <w:jc w:val="both"/>
        <w:rPr>
          <w:b/>
        </w:rPr>
      </w:pPr>
      <w:r>
        <w:rPr>
          <w:b/>
        </w:rPr>
        <w:t>B</w:t>
      </w:r>
      <w:r w:rsidR="00A3245D" w:rsidRPr="00946872">
        <w:rPr>
          <w:b/>
        </w:rPr>
        <w:t>udžeta ieņēmum</w:t>
      </w:r>
      <w:r w:rsidR="00813EBC" w:rsidRPr="00946872">
        <w:rPr>
          <w:b/>
        </w:rPr>
        <w:t>u struktūra</w:t>
      </w:r>
    </w:p>
    <w:tbl>
      <w:tblPr>
        <w:tblW w:w="8804" w:type="dxa"/>
        <w:tblInd w:w="93" w:type="dxa"/>
        <w:tblLook w:val="04A0"/>
      </w:tblPr>
      <w:tblGrid>
        <w:gridCol w:w="5520"/>
        <w:gridCol w:w="1780"/>
        <w:gridCol w:w="1504"/>
      </w:tblGrid>
      <w:tr w:rsidR="00D439F6" w:rsidRPr="00D439F6" w:rsidTr="005A33B6">
        <w:trPr>
          <w:trHeight w:val="300"/>
        </w:trPr>
        <w:tc>
          <w:tcPr>
            <w:tcW w:w="5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Rādītāju nosaukumi</w:t>
            </w:r>
          </w:p>
        </w:tc>
        <w:tc>
          <w:tcPr>
            <w:tcW w:w="32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Apstiprināts 2021. gadam</w:t>
            </w:r>
          </w:p>
        </w:tc>
      </w:tr>
      <w:tr w:rsidR="00D439F6" w:rsidRPr="00D439F6" w:rsidTr="005A33B6">
        <w:trPr>
          <w:trHeight w:val="300"/>
        </w:trPr>
        <w:tc>
          <w:tcPr>
            <w:tcW w:w="5520" w:type="dxa"/>
            <w:vMerge/>
            <w:tcBorders>
              <w:top w:val="single" w:sz="4" w:space="0" w:color="000000"/>
              <w:left w:val="single" w:sz="4" w:space="0" w:color="000000"/>
              <w:bottom w:val="single" w:sz="4" w:space="0" w:color="000000"/>
              <w:right w:val="single" w:sz="4" w:space="0" w:color="000000"/>
            </w:tcBorders>
            <w:vAlign w:val="center"/>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EUR</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center"/>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w:t>
            </w:r>
          </w:p>
        </w:tc>
      </w:tr>
      <w:tr w:rsidR="00D439F6" w:rsidRPr="00D439F6" w:rsidTr="005A33B6">
        <w:trPr>
          <w:trHeight w:val="300"/>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I IEŅĒMUMI - kopā</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1112498.00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100</w:t>
            </w:r>
          </w:p>
        </w:tc>
      </w:tr>
      <w:tr w:rsidR="00D439F6" w:rsidRPr="00D439F6" w:rsidTr="005A33B6">
        <w:trPr>
          <w:trHeight w:val="300"/>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1</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center"/>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4</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 </w:t>
            </w:r>
          </w:p>
        </w:tc>
      </w:tr>
      <w:tr w:rsidR="00D439F6" w:rsidRPr="00D439F6" w:rsidTr="005A33B6">
        <w:trPr>
          <w:trHeight w:val="405"/>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 xml:space="preserve">IENĀKUMA NODOKĻI, </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328873.00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29.56</w:t>
            </w:r>
          </w:p>
        </w:tc>
      </w:tr>
      <w:tr w:rsidR="00D439F6" w:rsidRPr="00D439F6" w:rsidTr="005A33B6">
        <w:trPr>
          <w:trHeight w:val="330"/>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ĪPAŠUMA NODOKĻI</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63242.00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5.68</w:t>
            </w:r>
          </w:p>
        </w:tc>
      </w:tr>
      <w:tr w:rsidR="00D439F6" w:rsidRPr="00D439F6" w:rsidTr="005A33B6">
        <w:trPr>
          <w:trHeight w:val="420"/>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 xml:space="preserve">NODOKĻI PAR PAKALPOJUMIEM UN PRECĒM, </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6000.00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0.54</w:t>
            </w:r>
          </w:p>
        </w:tc>
      </w:tr>
      <w:tr w:rsidR="00D439F6" w:rsidRPr="00D439F6" w:rsidTr="005A33B6">
        <w:trPr>
          <w:trHeight w:val="525"/>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VALSTS (PAŠVALDĪBU) NODEVAS UN KANCELEJAS NODEVAS</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150.00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0.01</w:t>
            </w:r>
          </w:p>
        </w:tc>
      </w:tr>
      <w:tr w:rsidR="00D439F6" w:rsidRPr="00D439F6" w:rsidTr="005A33B6">
        <w:trPr>
          <w:trHeight w:val="495"/>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PĀRĒJIE NENODOKĻU IEŅĒMUMI</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12.00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0.00</w:t>
            </w:r>
          </w:p>
        </w:tc>
      </w:tr>
      <w:tr w:rsidR="00D439F6" w:rsidRPr="00D439F6" w:rsidTr="005A33B6">
        <w:trPr>
          <w:trHeight w:val="570"/>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Ieņēmumi no valsts (pašvaldību) īpašuma iznomāšanas, pārdošanas un no nodokļu pamatparāda kapitalizācijas</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12162.00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1.09</w:t>
            </w:r>
          </w:p>
        </w:tc>
      </w:tr>
      <w:tr w:rsidR="00D439F6" w:rsidRPr="00D439F6" w:rsidTr="005A33B6">
        <w:trPr>
          <w:trHeight w:val="600"/>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Valsts budžeta transferti</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656748.00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59.03</w:t>
            </w:r>
          </w:p>
        </w:tc>
      </w:tr>
      <w:tr w:rsidR="00D439F6" w:rsidRPr="00D439F6" w:rsidTr="005A33B6">
        <w:trPr>
          <w:trHeight w:val="510"/>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Pašvaldību budžetu transferti</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27373.00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2.46</w:t>
            </w:r>
          </w:p>
        </w:tc>
      </w:tr>
      <w:tr w:rsidR="00D439F6" w:rsidRPr="00D439F6" w:rsidTr="005A33B6">
        <w:trPr>
          <w:trHeight w:val="300"/>
        </w:trPr>
        <w:tc>
          <w:tcPr>
            <w:tcW w:w="5520" w:type="dxa"/>
            <w:tcBorders>
              <w:top w:val="nil"/>
              <w:left w:val="single" w:sz="4" w:space="0" w:color="000000"/>
              <w:bottom w:val="single" w:sz="4" w:space="0" w:color="000000"/>
              <w:right w:val="single" w:sz="4" w:space="0" w:color="000000"/>
            </w:tcBorders>
            <w:shd w:val="clear" w:color="auto" w:fill="auto"/>
            <w:vAlign w:val="bottom"/>
            <w:hideMark/>
          </w:tcPr>
          <w:p w:rsidR="00D439F6" w:rsidRPr="006526CC" w:rsidRDefault="00D439F6" w:rsidP="00D439F6">
            <w:pPr>
              <w:spacing w:after="0" w:line="240" w:lineRule="auto"/>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Iestādes ieņēmumi,</w:t>
            </w:r>
          </w:p>
        </w:tc>
        <w:tc>
          <w:tcPr>
            <w:tcW w:w="1780" w:type="dxa"/>
            <w:tcBorders>
              <w:top w:val="nil"/>
              <w:left w:val="nil"/>
              <w:bottom w:val="single" w:sz="4" w:space="0" w:color="000000"/>
              <w:right w:val="nil"/>
            </w:tcBorders>
            <w:shd w:val="clear" w:color="auto" w:fill="auto"/>
            <w:vAlign w:val="bottom"/>
            <w:hideMark/>
          </w:tcPr>
          <w:p w:rsidR="00D439F6" w:rsidRPr="006526CC" w:rsidRDefault="00D439F6" w:rsidP="00D439F6">
            <w:pPr>
              <w:spacing w:after="0" w:line="240" w:lineRule="auto"/>
              <w:jc w:val="right"/>
              <w:rPr>
                <w:rFonts w:ascii="Times New Roman" w:eastAsia="Times New Roman" w:hAnsi="Times New Roman" w:cs="Times New Roman"/>
                <w:b/>
                <w:bCs/>
                <w:color w:val="000000"/>
                <w:sz w:val="20"/>
                <w:szCs w:val="20"/>
              </w:rPr>
            </w:pPr>
            <w:r w:rsidRPr="006526CC">
              <w:rPr>
                <w:rFonts w:ascii="Times New Roman" w:eastAsia="Times New Roman" w:hAnsi="Times New Roman" w:cs="Times New Roman"/>
                <w:b/>
                <w:bCs/>
                <w:color w:val="000000"/>
                <w:sz w:val="20"/>
                <w:szCs w:val="20"/>
              </w:rPr>
              <w:t>17938.00</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D439F6" w:rsidRPr="006526CC" w:rsidRDefault="00D439F6" w:rsidP="00D439F6">
            <w:pPr>
              <w:spacing w:after="0" w:line="240" w:lineRule="auto"/>
              <w:jc w:val="right"/>
              <w:rPr>
                <w:rFonts w:ascii="Times New Roman" w:eastAsia="Times New Roman" w:hAnsi="Times New Roman" w:cs="Times New Roman"/>
                <w:color w:val="000000"/>
                <w:sz w:val="20"/>
                <w:szCs w:val="20"/>
              </w:rPr>
            </w:pPr>
            <w:r w:rsidRPr="006526CC">
              <w:rPr>
                <w:rFonts w:ascii="Times New Roman" w:eastAsia="Times New Roman" w:hAnsi="Times New Roman" w:cs="Times New Roman"/>
                <w:color w:val="000000"/>
                <w:sz w:val="20"/>
                <w:szCs w:val="20"/>
              </w:rPr>
              <w:t>1.61</w:t>
            </w:r>
          </w:p>
        </w:tc>
      </w:tr>
    </w:tbl>
    <w:p w:rsidR="00C01884" w:rsidRPr="00946872" w:rsidRDefault="00C01884" w:rsidP="00946872">
      <w:pPr>
        <w:pStyle w:val="Default"/>
        <w:spacing w:line="360" w:lineRule="auto"/>
        <w:ind w:left="-426" w:hanging="141"/>
        <w:jc w:val="both"/>
        <w:rPr>
          <w:b/>
        </w:rPr>
      </w:pPr>
    </w:p>
    <w:p w:rsidR="00331D02" w:rsidRPr="00946872" w:rsidRDefault="00331D02" w:rsidP="00946872">
      <w:pPr>
        <w:pStyle w:val="Default"/>
        <w:spacing w:line="360" w:lineRule="auto"/>
        <w:ind w:left="-426" w:hanging="141"/>
        <w:jc w:val="both"/>
        <w:rPr>
          <w:b/>
        </w:rPr>
      </w:pPr>
    </w:p>
    <w:p w:rsidR="00331D02" w:rsidRPr="00946872" w:rsidRDefault="00076AF3" w:rsidP="00946872">
      <w:pPr>
        <w:pStyle w:val="Default"/>
        <w:spacing w:line="360" w:lineRule="auto"/>
        <w:ind w:left="-426" w:hanging="141"/>
        <w:jc w:val="both"/>
        <w:rPr>
          <w:b/>
        </w:rPr>
      </w:pPr>
      <w:r>
        <w:rPr>
          <w:noProof/>
          <w:lang w:val="en-US" w:eastAsia="en-US"/>
        </w:rPr>
        <w:lastRenderedPageBreak/>
        <w:drawing>
          <wp:inline distT="0" distB="0" distL="0" distR="0">
            <wp:extent cx="5817996" cy="7707086"/>
            <wp:effectExtent l="0" t="0" r="11430" b="27305"/>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76AF3" w:rsidRDefault="00076AF3" w:rsidP="00946872">
      <w:pPr>
        <w:pStyle w:val="Default"/>
        <w:spacing w:line="360" w:lineRule="auto"/>
        <w:jc w:val="both"/>
        <w:rPr>
          <w:b/>
          <w:bCs/>
          <w:color w:val="auto"/>
        </w:rPr>
      </w:pPr>
    </w:p>
    <w:p w:rsidR="00076AF3" w:rsidRDefault="00076AF3" w:rsidP="00946872">
      <w:pPr>
        <w:pStyle w:val="Default"/>
        <w:spacing w:line="360" w:lineRule="auto"/>
        <w:jc w:val="both"/>
        <w:rPr>
          <w:b/>
          <w:bCs/>
          <w:color w:val="auto"/>
        </w:rPr>
      </w:pPr>
    </w:p>
    <w:p w:rsidR="00076AF3" w:rsidRDefault="00076AF3" w:rsidP="00946872">
      <w:pPr>
        <w:pStyle w:val="Default"/>
        <w:spacing w:line="360" w:lineRule="auto"/>
        <w:jc w:val="both"/>
        <w:rPr>
          <w:b/>
          <w:bCs/>
          <w:color w:val="auto"/>
        </w:rPr>
      </w:pPr>
    </w:p>
    <w:p w:rsidR="00076AF3" w:rsidRDefault="00076AF3" w:rsidP="00946872">
      <w:pPr>
        <w:pStyle w:val="Default"/>
        <w:spacing w:line="360" w:lineRule="auto"/>
        <w:jc w:val="both"/>
        <w:rPr>
          <w:b/>
          <w:bCs/>
          <w:color w:val="auto"/>
        </w:rPr>
      </w:pPr>
    </w:p>
    <w:p w:rsidR="00076AF3" w:rsidRDefault="00076AF3" w:rsidP="00946872">
      <w:pPr>
        <w:pStyle w:val="Default"/>
        <w:spacing w:line="360" w:lineRule="auto"/>
        <w:jc w:val="both"/>
        <w:rPr>
          <w:b/>
          <w:bCs/>
          <w:color w:val="auto"/>
        </w:rPr>
      </w:pPr>
    </w:p>
    <w:p w:rsidR="00076AF3" w:rsidRDefault="00076AF3" w:rsidP="00946872">
      <w:pPr>
        <w:pStyle w:val="Default"/>
        <w:spacing w:line="360" w:lineRule="auto"/>
        <w:jc w:val="both"/>
        <w:rPr>
          <w:b/>
          <w:bCs/>
          <w:color w:val="auto"/>
        </w:rPr>
      </w:pPr>
    </w:p>
    <w:p w:rsidR="00F8476D" w:rsidRPr="00946872" w:rsidRDefault="00F8476D" w:rsidP="00946872">
      <w:pPr>
        <w:pStyle w:val="Default"/>
        <w:spacing w:line="360" w:lineRule="auto"/>
        <w:jc w:val="both"/>
        <w:rPr>
          <w:color w:val="auto"/>
        </w:rPr>
      </w:pPr>
      <w:r w:rsidRPr="00946872">
        <w:rPr>
          <w:b/>
          <w:bCs/>
          <w:color w:val="auto"/>
        </w:rPr>
        <w:t xml:space="preserve">Nodokļu ieņēmumi </w:t>
      </w:r>
      <w:r w:rsidR="001B726C" w:rsidRPr="00946872">
        <w:rPr>
          <w:color w:val="auto"/>
        </w:rPr>
        <w:t>35.</w:t>
      </w:r>
      <w:r w:rsidR="005A33B6">
        <w:rPr>
          <w:color w:val="auto"/>
        </w:rPr>
        <w:t>16</w:t>
      </w:r>
      <w:r w:rsidR="00B7764E" w:rsidRPr="00946872">
        <w:rPr>
          <w:color w:val="auto"/>
        </w:rPr>
        <w:t>% no ieņēmumiem</w:t>
      </w:r>
      <w:r w:rsidR="005A33B6">
        <w:rPr>
          <w:color w:val="auto"/>
        </w:rPr>
        <w:t xml:space="preserve"> vai 377.76 EUR</w:t>
      </w:r>
      <w:r w:rsidR="005A33B6" w:rsidRPr="00946872">
        <w:rPr>
          <w:color w:val="auto"/>
        </w:rPr>
        <w:t>uz vienu novada iedzīvotāju</w:t>
      </w:r>
      <w:r w:rsidR="005A33B6">
        <w:rPr>
          <w:color w:val="auto"/>
        </w:rPr>
        <w:t xml:space="preserve"> , 2020.gadā bija</w:t>
      </w:r>
      <w:r w:rsidR="001B726C" w:rsidRPr="00946872">
        <w:rPr>
          <w:color w:val="auto"/>
        </w:rPr>
        <w:t>399,62</w:t>
      </w:r>
      <w:r w:rsidRPr="00946872">
        <w:rPr>
          <w:color w:val="auto"/>
        </w:rPr>
        <w:t xml:space="preserve"> EUR </w:t>
      </w:r>
    </w:p>
    <w:p w:rsidR="00A33E83" w:rsidRPr="00946872" w:rsidRDefault="00F8476D" w:rsidP="00946872">
      <w:pPr>
        <w:pStyle w:val="Sarakstarindkopa"/>
        <w:numPr>
          <w:ilvl w:val="0"/>
          <w:numId w:val="4"/>
        </w:numPr>
        <w:spacing w:line="360" w:lineRule="auto"/>
        <w:jc w:val="both"/>
        <w:rPr>
          <w:rFonts w:ascii="Times New Roman" w:hAnsi="Times New Roman" w:cs="Times New Roman"/>
          <w:sz w:val="24"/>
          <w:szCs w:val="24"/>
        </w:rPr>
      </w:pPr>
      <w:r w:rsidRPr="00946872">
        <w:rPr>
          <w:rFonts w:ascii="Times New Roman" w:hAnsi="Times New Roman" w:cs="Times New Roman"/>
          <w:b/>
          <w:bCs/>
          <w:sz w:val="24"/>
          <w:szCs w:val="24"/>
        </w:rPr>
        <w:t xml:space="preserve">Iedzīvotāju ienākuma nodokļa </w:t>
      </w:r>
      <w:r w:rsidRPr="00946872">
        <w:rPr>
          <w:rFonts w:ascii="Times New Roman" w:hAnsi="Times New Roman" w:cs="Times New Roman"/>
          <w:sz w:val="24"/>
          <w:szCs w:val="24"/>
        </w:rPr>
        <w:t>ieņēmumi Baltinavas novada pašvaldība</w:t>
      </w:r>
      <w:r w:rsidR="003A0B6A" w:rsidRPr="00946872">
        <w:rPr>
          <w:rFonts w:ascii="Times New Roman" w:hAnsi="Times New Roman" w:cs="Times New Roman"/>
          <w:sz w:val="24"/>
          <w:szCs w:val="24"/>
        </w:rPr>
        <w:t>i</w:t>
      </w:r>
      <w:r w:rsidRPr="00946872">
        <w:rPr>
          <w:rFonts w:ascii="Times New Roman" w:hAnsi="Times New Roman" w:cs="Times New Roman"/>
          <w:sz w:val="24"/>
          <w:szCs w:val="24"/>
        </w:rPr>
        <w:t xml:space="preserve"> 20</w:t>
      </w:r>
      <w:r w:rsidR="001B726C" w:rsidRPr="00946872">
        <w:rPr>
          <w:rFonts w:ascii="Times New Roman" w:hAnsi="Times New Roman" w:cs="Times New Roman"/>
          <w:sz w:val="24"/>
          <w:szCs w:val="24"/>
        </w:rPr>
        <w:t>2</w:t>
      </w:r>
      <w:r w:rsidR="005A33B6">
        <w:rPr>
          <w:rFonts w:ascii="Times New Roman" w:hAnsi="Times New Roman" w:cs="Times New Roman"/>
          <w:sz w:val="24"/>
          <w:szCs w:val="24"/>
        </w:rPr>
        <w:t>1</w:t>
      </w:r>
      <w:r w:rsidR="003A0B6A" w:rsidRPr="00946872">
        <w:rPr>
          <w:rFonts w:ascii="Times New Roman" w:hAnsi="Times New Roman" w:cs="Times New Roman"/>
          <w:sz w:val="24"/>
          <w:szCs w:val="24"/>
        </w:rPr>
        <w:t xml:space="preserve">gadā </w:t>
      </w:r>
      <w:r w:rsidR="005A33B6">
        <w:rPr>
          <w:rFonts w:ascii="Times New Roman" w:hAnsi="Times New Roman" w:cs="Times New Roman"/>
        </w:rPr>
        <w:t>328 873</w:t>
      </w:r>
      <w:r w:rsidR="00D72316" w:rsidRPr="00946872">
        <w:rPr>
          <w:rFonts w:ascii="Times New Roman" w:hAnsi="Times New Roman" w:cs="Times New Roman"/>
        </w:rPr>
        <w:t xml:space="preserve"> EUR </w:t>
      </w:r>
      <w:r w:rsidR="001B726C" w:rsidRPr="00946872">
        <w:rPr>
          <w:rFonts w:ascii="Times New Roman" w:hAnsi="Times New Roman" w:cs="Times New Roman"/>
        </w:rPr>
        <w:t>29,</w:t>
      </w:r>
      <w:r w:rsidR="00076AF3">
        <w:rPr>
          <w:rFonts w:ascii="Times New Roman" w:hAnsi="Times New Roman" w:cs="Times New Roman"/>
        </w:rPr>
        <w:t>56</w:t>
      </w:r>
      <w:r w:rsidR="00D72316" w:rsidRPr="00946872">
        <w:rPr>
          <w:rFonts w:ascii="Times New Roman" w:hAnsi="Times New Roman" w:cs="Times New Roman"/>
        </w:rPr>
        <w:t xml:space="preserve"> % </w:t>
      </w:r>
      <w:r w:rsidRPr="00946872">
        <w:rPr>
          <w:rFonts w:ascii="Times New Roman" w:hAnsi="Times New Roman" w:cs="Times New Roman"/>
          <w:sz w:val="24"/>
          <w:szCs w:val="24"/>
        </w:rPr>
        <w:t xml:space="preserve">no kopējiem p ieņēmumiem. </w:t>
      </w:r>
    </w:p>
    <w:p w:rsidR="00D72316" w:rsidRPr="00946872" w:rsidRDefault="003848E1" w:rsidP="00946872">
      <w:pPr>
        <w:pStyle w:val="Default"/>
        <w:numPr>
          <w:ilvl w:val="0"/>
          <w:numId w:val="4"/>
        </w:numPr>
        <w:spacing w:line="360" w:lineRule="auto"/>
        <w:jc w:val="both"/>
      </w:pPr>
      <w:r w:rsidRPr="00946872">
        <w:rPr>
          <w:b/>
          <w:bCs/>
          <w:color w:val="auto"/>
        </w:rPr>
        <w:t xml:space="preserve">Nekustamā īpašuma nodokļa </w:t>
      </w:r>
      <w:r w:rsidRPr="00946872">
        <w:rPr>
          <w:color w:val="auto"/>
        </w:rPr>
        <w:t xml:space="preserve">ieņēmumi tiek plānoti </w:t>
      </w:r>
      <w:r w:rsidR="00076AF3">
        <w:t>63 242</w:t>
      </w:r>
      <w:r w:rsidR="00D72316" w:rsidRPr="00946872">
        <w:t xml:space="preserve"> EUR 5</w:t>
      </w:r>
      <w:r w:rsidR="005138D3" w:rsidRPr="00946872">
        <w:t>,</w:t>
      </w:r>
      <w:r w:rsidR="00076AF3">
        <w:t>68</w:t>
      </w:r>
      <w:r w:rsidR="00D72316" w:rsidRPr="00946872">
        <w:t>% no kopējiem budžeta ieņēmumiem.</w:t>
      </w:r>
    </w:p>
    <w:p w:rsidR="00B35BC6" w:rsidRPr="00946872" w:rsidRDefault="003848E1" w:rsidP="00946872">
      <w:pPr>
        <w:pStyle w:val="Default"/>
        <w:spacing w:line="360" w:lineRule="auto"/>
        <w:jc w:val="both"/>
      </w:pPr>
      <w:r w:rsidRPr="00946872">
        <w:rPr>
          <w:b/>
          <w:bCs/>
        </w:rPr>
        <w:t>Valsts budžeta transferti</w:t>
      </w:r>
      <w:r w:rsidRPr="00946872">
        <w:t xml:space="preserve">plānoti </w:t>
      </w:r>
      <w:r w:rsidR="00076AF3">
        <w:t xml:space="preserve">656 748 </w:t>
      </w:r>
      <w:r w:rsidRPr="00946872">
        <w:t xml:space="preserve">apjomā jeb </w:t>
      </w:r>
      <w:r w:rsidR="00076AF3">
        <w:t>29.03</w:t>
      </w:r>
      <w:r w:rsidRPr="00946872">
        <w:t>% no kopējiem ieņēmumiem. Baltinavas novada pašvaldības ieņēmumu plānā mērķdotācija izglītības funkciju nodrošināšanai plānota 20</w:t>
      </w:r>
      <w:r w:rsidR="00BB1540" w:rsidRPr="00946872">
        <w:t>2</w:t>
      </w:r>
      <w:r w:rsidR="00076AF3">
        <w:t>1</w:t>
      </w:r>
      <w:r w:rsidRPr="00946872">
        <w:t>.gada astoņiem mēnešiem</w:t>
      </w:r>
      <w:r w:rsidR="00BB1540" w:rsidRPr="00946872">
        <w:t xml:space="preserve">, Baltinavas mākslas un mūzikas skolai gadam  dotācija pedagogu darba samaksai un darba devēja obligātajam sociālajām iemaksām </w:t>
      </w:r>
      <w:r w:rsidR="00076AF3">
        <w:t>55 163</w:t>
      </w:r>
      <w:r w:rsidR="00BB1540" w:rsidRPr="00946872">
        <w:t xml:space="preserve"> EUR </w:t>
      </w:r>
      <w:r w:rsidRPr="00946872">
        <w:t xml:space="preserve">Dotācija mākslas kolektīvu vadītājiem plānota </w:t>
      </w:r>
      <w:r w:rsidR="00076AF3">
        <w:t>1 604</w:t>
      </w:r>
      <w:r w:rsidRPr="00946872">
        <w:t xml:space="preserve"> EUR apmērā. Mērķdotācija invalīdu asistentu darba finansēšanai plānota </w:t>
      </w:r>
      <w:r w:rsidR="00087B5F" w:rsidRPr="00946872">
        <w:t xml:space="preserve">3 </w:t>
      </w:r>
      <w:r w:rsidR="00D72316" w:rsidRPr="00946872">
        <w:t>7</w:t>
      </w:r>
      <w:r w:rsidR="00076AF3">
        <w:t>57</w:t>
      </w:r>
      <w:r w:rsidRPr="00946872">
        <w:t xml:space="preserve"> EUR apmērā. </w:t>
      </w:r>
      <w:r w:rsidR="00A33787" w:rsidRPr="00946872">
        <w:t>Dotācijaautoceļu uzturēšanai50 765</w:t>
      </w:r>
      <w:r w:rsidR="00B35BC6" w:rsidRPr="00946872">
        <w:t xml:space="preserve"> EUR apmērā</w:t>
      </w:r>
    </w:p>
    <w:p w:rsidR="00FD6F29" w:rsidRPr="00946872" w:rsidRDefault="00B35BC6" w:rsidP="005D2F48">
      <w:pPr>
        <w:pStyle w:val="Default"/>
        <w:spacing w:line="360" w:lineRule="auto"/>
        <w:jc w:val="both"/>
      </w:pPr>
      <w:r w:rsidRPr="00946872">
        <w:rPr>
          <w:b/>
          <w:bCs/>
        </w:rPr>
        <w:t xml:space="preserve">Dotācija no pašvaldību izlīdzināšanas fonda </w:t>
      </w:r>
      <w:r w:rsidRPr="00946872">
        <w:t xml:space="preserve">plānota </w:t>
      </w:r>
      <w:r w:rsidR="00076AF3">
        <w:t>369 159</w:t>
      </w:r>
      <w:r w:rsidRPr="00946872">
        <w:t xml:space="preserve"> EUR apmērā. </w:t>
      </w:r>
    </w:p>
    <w:p w:rsidR="001378A2" w:rsidRPr="00946872" w:rsidRDefault="001378A2" w:rsidP="00946872">
      <w:pPr>
        <w:pStyle w:val="Default"/>
        <w:spacing w:line="360" w:lineRule="auto"/>
        <w:jc w:val="both"/>
      </w:pPr>
    </w:p>
    <w:p w:rsidR="001378A2" w:rsidRPr="00946872" w:rsidRDefault="003848E1" w:rsidP="00946872">
      <w:pPr>
        <w:pStyle w:val="Default"/>
        <w:spacing w:line="360" w:lineRule="auto"/>
        <w:jc w:val="both"/>
      </w:pPr>
      <w:r w:rsidRPr="00946872">
        <w:rPr>
          <w:b/>
          <w:bCs/>
        </w:rPr>
        <w:t>Baltinavas</w:t>
      </w:r>
      <w:r w:rsidRPr="00946872">
        <w:rPr>
          <w:b/>
        </w:rPr>
        <w:t xml:space="preserve"> novada pašvaldības 20</w:t>
      </w:r>
      <w:r w:rsidR="00A33787" w:rsidRPr="00946872">
        <w:rPr>
          <w:b/>
        </w:rPr>
        <w:t>2</w:t>
      </w:r>
      <w:r w:rsidR="00076AF3">
        <w:rPr>
          <w:b/>
        </w:rPr>
        <w:t>1</w:t>
      </w:r>
      <w:r w:rsidRPr="00946872">
        <w:rPr>
          <w:b/>
        </w:rPr>
        <w:t>.gada kopbudžeta izdevumi</w:t>
      </w:r>
    </w:p>
    <w:p w:rsidR="003848E1" w:rsidRPr="00946872" w:rsidRDefault="001378A2" w:rsidP="00946872">
      <w:pPr>
        <w:pStyle w:val="Default"/>
        <w:spacing w:line="360" w:lineRule="auto"/>
        <w:ind w:firstLine="567"/>
        <w:jc w:val="both"/>
      </w:pPr>
      <w:r w:rsidRPr="00946872">
        <w:t>P</w:t>
      </w:r>
      <w:r w:rsidR="003848E1" w:rsidRPr="00946872">
        <w:t>lānoti</w:t>
      </w:r>
      <w:r w:rsidR="003266BE" w:rsidRPr="00946872">
        <w:t> </w:t>
      </w:r>
      <w:r w:rsidR="00076AF3">
        <w:t>2 051 477</w:t>
      </w:r>
      <w:r w:rsidR="003848E1" w:rsidRPr="00946872">
        <w:t>EUR apmērā. Kopējie budžeta izdevumi uz vienu Baltinavas novada iedzīvotāju</w:t>
      </w:r>
      <w:r w:rsidR="00076AF3">
        <w:t xml:space="preserve"> 1976.37 EURO , bet 2020.gadā </w:t>
      </w:r>
      <w:r w:rsidR="004C1A5A" w:rsidRPr="00946872">
        <w:t>1 </w:t>
      </w:r>
      <w:r w:rsidR="00F95AB5" w:rsidRPr="00946872">
        <w:t>491</w:t>
      </w:r>
      <w:r w:rsidR="004C1A5A" w:rsidRPr="00946872">
        <w:t>,</w:t>
      </w:r>
      <w:r w:rsidR="00F95AB5" w:rsidRPr="00946872">
        <w:t>13</w:t>
      </w:r>
      <w:r w:rsidR="003266BE" w:rsidRPr="00946872">
        <w:t>.</w:t>
      </w:r>
      <w:r w:rsidR="003848E1" w:rsidRPr="00946872">
        <w:t xml:space="preserve"> EUR. </w:t>
      </w:r>
    </w:p>
    <w:p w:rsidR="003848E1" w:rsidRDefault="003848E1" w:rsidP="00946872">
      <w:pPr>
        <w:pStyle w:val="Default"/>
        <w:spacing w:line="360" w:lineRule="auto"/>
        <w:ind w:firstLine="567"/>
        <w:jc w:val="both"/>
      </w:pPr>
      <w:r w:rsidRPr="00946872">
        <w:t>Baltinavas novada pašvaldības ieņēmumi tiek novirzīti pašvaldības funkciju izpildes nodrošināšanai – izdevumiem no budžeta finansētu institūciju - pašvaldības izglītības, kultūras, sporta nodaļu uzturēšanai, pasākumu finansēšanai, infrastruktūras uzturēšanai, pabalstiem maznodrošinātajiem iedzīvotājiem, projektu finansēšanai un citiem izdevumiem, kas uzskaitīti saistošo noteikumu „Par Baltinavas novada pašvaldības budžetu 20</w:t>
      </w:r>
      <w:r w:rsidR="00A33787" w:rsidRPr="00946872">
        <w:t>2</w:t>
      </w:r>
      <w:r w:rsidR="00076AF3">
        <w:t>1</w:t>
      </w:r>
      <w:r w:rsidRPr="00946872">
        <w:t>.gadam” 2. pielikum</w:t>
      </w:r>
      <w:r w:rsidR="00F95AB5" w:rsidRPr="00946872">
        <w:t>ā</w:t>
      </w:r>
      <w:r w:rsidRPr="00946872">
        <w:t xml:space="preserve">. </w:t>
      </w:r>
      <w:r w:rsidR="00076AF3">
        <w:t>Ir plānoti lieli kapitālieguldījumi.</w:t>
      </w:r>
    </w:p>
    <w:p w:rsidR="00076AF3" w:rsidRPr="00946872" w:rsidRDefault="00076AF3" w:rsidP="00946872">
      <w:pPr>
        <w:pStyle w:val="Default"/>
        <w:spacing w:line="360" w:lineRule="auto"/>
        <w:ind w:firstLine="567"/>
        <w:jc w:val="both"/>
      </w:pPr>
      <w:r>
        <w:t xml:space="preserve">Plānots lūgt Valsts Kasei </w:t>
      </w:r>
      <w:r w:rsidR="002F1000">
        <w:t>aizņēmumus divu ceļu atjaunošan</w:t>
      </w:r>
      <w:r>
        <w:t>ai</w:t>
      </w:r>
      <w:r w:rsidR="002F1000">
        <w:t>-170 000 EUR un kultūras nama remontam -400 000 EUR</w:t>
      </w:r>
    </w:p>
    <w:p w:rsidR="00FC0A02" w:rsidRDefault="00FC0A02" w:rsidP="005065F8">
      <w:pPr>
        <w:pStyle w:val="Default"/>
        <w:spacing w:line="360" w:lineRule="auto"/>
        <w:rPr>
          <w:b/>
          <w:bCs/>
        </w:rPr>
      </w:pPr>
    </w:p>
    <w:p w:rsidR="005065F8" w:rsidRDefault="005065F8" w:rsidP="005065F8">
      <w:pPr>
        <w:pStyle w:val="Default"/>
        <w:spacing w:line="360" w:lineRule="auto"/>
      </w:pPr>
      <w:r>
        <w:rPr>
          <w:b/>
          <w:bCs/>
        </w:rPr>
        <w:t>Pašvaldības 202</w:t>
      </w:r>
      <w:r w:rsidR="005A2DD2">
        <w:rPr>
          <w:b/>
          <w:bCs/>
        </w:rPr>
        <w:t>1</w:t>
      </w:r>
      <w:r>
        <w:rPr>
          <w:b/>
          <w:bCs/>
        </w:rPr>
        <w:t xml:space="preserve">.gada budžeta prioritātes </w:t>
      </w:r>
    </w:p>
    <w:p w:rsidR="005065F8" w:rsidRDefault="006B1150" w:rsidP="005065F8">
      <w:pPr>
        <w:pStyle w:val="Default"/>
        <w:spacing w:line="360" w:lineRule="auto"/>
        <w:ind w:firstLine="567"/>
        <w:jc w:val="both"/>
      </w:pPr>
      <w:r>
        <w:t>Baltinavas novada pašvaldības 2021.gada budžeta ietvaros plānotās aktivitātes ir atbilstošas</w:t>
      </w:r>
      <w:r w:rsidR="0004290B">
        <w:t xml:space="preserve"> un pakārtotas </w:t>
      </w:r>
      <w:r w:rsidR="005065F8">
        <w:t>Baltinavas novada pašvaldības Attīstības programmas 2012.-2020.gadam</w:t>
      </w:r>
      <w:r>
        <w:t>(</w:t>
      </w:r>
      <w:r w:rsidR="00C703B3">
        <w:t>aktualiz</w:t>
      </w:r>
      <w:r>
        <w:t>ēta</w:t>
      </w:r>
      <w:r w:rsidR="00C703B3">
        <w:t xml:space="preserve"> līdz 2021.gada 1.jūlijam</w:t>
      </w:r>
      <w:r>
        <w:t>)</w:t>
      </w:r>
      <w:r w:rsidR="005065F8">
        <w:t xml:space="preserve"> un Baltinavas ilgtspējīgās attīstības stratēģijas līdz 2030.gadamnoteikts novada attīstības stratēģiskie mērķi, ilgtermiņa prioritātes, vidēja termiņa prioritātes un rīcības virzieni šo mērķu sasniegšanai: </w:t>
      </w:r>
    </w:p>
    <w:p w:rsidR="005065F8" w:rsidRDefault="005065F8" w:rsidP="00F96CBE">
      <w:pPr>
        <w:pStyle w:val="Default"/>
        <w:spacing w:line="360" w:lineRule="auto"/>
        <w:ind w:left="426"/>
      </w:pPr>
      <w:r>
        <w:rPr>
          <w:i/>
          <w:iCs/>
        </w:rPr>
        <w:lastRenderedPageBreak/>
        <w:t>Stratēģiskie mērķi</w:t>
      </w:r>
    </w:p>
    <w:p w:rsidR="005065F8" w:rsidRDefault="005065F8" w:rsidP="00F96CBE">
      <w:pPr>
        <w:pStyle w:val="Default"/>
        <w:numPr>
          <w:ilvl w:val="0"/>
          <w:numId w:val="6"/>
        </w:numPr>
        <w:tabs>
          <w:tab w:val="left" w:pos="1134"/>
        </w:tabs>
        <w:spacing w:line="360" w:lineRule="auto"/>
        <w:ind w:left="851" w:firstLine="0"/>
      </w:pPr>
      <w:r>
        <w:t>Kopējo mērķi vadīta , saliedēta iedzīvotāju kopiena</w:t>
      </w:r>
    </w:p>
    <w:p w:rsidR="005065F8" w:rsidRDefault="005065F8" w:rsidP="00F96CBE">
      <w:pPr>
        <w:pStyle w:val="Default"/>
        <w:numPr>
          <w:ilvl w:val="0"/>
          <w:numId w:val="6"/>
        </w:numPr>
        <w:tabs>
          <w:tab w:val="left" w:pos="1134"/>
        </w:tabs>
        <w:spacing w:line="360" w:lineRule="auto"/>
        <w:ind w:left="851" w:firstLine="0"/>
      </w:pPr>
      <w:r>
        <w:t xml:space="preserve">Novada resursu </w:t>
      </w:r>
      <w:r w:rsidR="00810848">
        <w:t>ilgtspējība</w:t>
      </w:r>
    </w:p>
    <w:p w:rsidR="005065F8" w:rsidRDefault="005065F8" w:rsidP="00F96CBE">
      <w:pPr>
        <w:pStyle w:val="Default"/>
        <w:numPr>
          <w:ilvl w:val="0"/>
          <w:numId w:val="6"/>
        </w:numPr>
        <w:tabs>
          <w:tab w:val="left" w:pos="1134"/>
        </w:tabs>
        <w:spacing w:line="360" w:lineRule="auto"/>
        <w:ind w:left="851" w:firstLine="0"/>
      </w:pPr>
      <w:r>
        <w:t>Attīstīta ekonomika</w:t>
      </w:r>
    </w:p>
    <w:p w:rsidR="005065F8" w:rsidRDefault="005065F8" w:rsidP="00F96CBE">
      <w:pPr>
        <w:pStyle w:val="Default"/>
        <w:spacing w:line="360" w:lineRule="auto"/>
        <w:ind w:left="426"/>
      </w:pPr>
      <w:r>
        <w:rPr>
          <w:i/>
          <w:iCs/>
        </w:rPr>
        <w:t xml:space="preserve">Ilgtermiņa prioritātes: </w:t>
      </w:r>
    </w:p>
    <w:p w:rsidR="005065F8" w:rsidRDefault="005065F8" w:rsidP="00F96CBE">
      <w:pPr>
        <w:pStyle w:val="Default"/>
        <w:numPr>
          <w:ilvl w:val="0"/>
          <w:numId w:val="6"/>
        </w:numPr>
        <w:tabs>
          <w:tab w:val="left" w:pos="1134"/>
        </w:tabs>
        <w:spacing w:line="360" w:lineRule="auto"/>
        <w:ind w:left="851" w:firstLine="0"/>
      </w:pPr>
      <w:r>
        <w:t>Cilvēku atbildības , aktivitātes , zināšanu paaugstināšana.</w:t>
      </w:r>
    </w:p>
    <w:p w:rsidR="005065F8" w:rsidRDefault="005065F8" w:rsidP="00F96CBE">
      <w:pPr>
        <w:pStyle w:val="Default"/>
        <w:numPr>
          <w:ilvl w:val="0"/>
          <w:numId w:val="6"/>
        </w:numPr>
        <w:tabs>
          <w:tab w:val="left" w:pos="1134"/>
        </w:tabs>
        <w:spacing w:line="360" w:lineRule="auto"/>
        <w:ind w:left="851" w:firstLine="0"/>
      </w:pPr>
      <w:r>
        <w:t>Novada resursu izmantošanas efektivitātes paaugstināšana</w:t>
      </w:r>
    </w:p>
    <w:p w:rsidR="005065F8" w:rsidRDefault="005065F8" w:rsidP="00F96CBE">
      <w:pPr>
        <w:pStyle w:val="Default"/>
        <w:numPr>
          <w:ilvl w:val="0"/>
          <w:numId w:val="6"/>
        </w:numPr>
        <w:tabs>
          <w:tab w:val="left" w:pos="1134"/>
        </w:tabs>
        <w:spacing w:line="360" w:lineRule="auto"/>
        <w:ind w:left="851" w:firstLine="0"/>
      </w:pPr>
      <w:r>
        <w:t>Priekšnosacījumu veidošana ekonomikas dažādošanai un uzņēmējdarbības aktivizēšanai</w:t>
      </w:r>
    </w:p>
    <w:p w:rsidR="005065F8" w:rsidRDefault="005065F8" w:rsidP="00F96CBE">
      <w:pPr>
        <w:pStyle w:val="Default"/>
        <w:spacing w:line="360" w:lineRule="auto"/>
        <w:ind w:left="426"/>
      </w:pPr>
      <w:r>
        <w:rPr>
          <w:i/>
          <w:iCs/>
        </w:rPr>
        <w:t xml:space="preserve">Vidēja termiņa prioritātes: </w:t>
      </w:r>
    </w:p>
    <w:p w:rsidR="005065F8" w:rsidRDefault="005065F8" w:rsidP="00F96CBE">
      <w:pPr>
        <w:pStyle w:val="Default"/>
        <w:numPr>
          <w:ilvl w:val="0"/>
          <w:numId w:val="6"/>
        </w:numPr>
        <w:tabs>
          <w:tab w:val="left" w:pos="1134"/>
        </w:tabs>
        <w:spacing w:line="360" w:lineRule="auto"/>
        <w:ind w:left="851" w:firstLine="0"/>
      </w:pPr>
      <w:r>
        <w:t>Sociālās , kultūras unizglītības jomas saskaņotā kopdarbība</w:t>
      </w:r>
    </w:p>
    <w:p w:rsidR="005065F8" w:rsidRDefault="005065F8" w:rsidP="00F96CBE">
      <w:pPr>
        <w:pStyle w:val="Default"/>
        <w:numPr>
          <w:ilvl w:val="0"/>
          <w:numId w:val="6"/>
        </w:numPr>
        <w:tabs>
          <w:tab w:val="left" w:pos="1134"/>
        </w:tabs>
        <w:spacing w:line="360" w:lineRule="auto"/>
        <w:ind w:left="851" w:firstLine="0"/>
      </w:pPr>
      <w:r>
        <w:t>Darba vietu radīšanas priekšnosacījumu veidošana</w:t>
      </w:r>
    </w:p>
    <w:p w:rsidR="005065F8" w:rsidRDefault="005065F8" w:rsidP="00F96CBE">
      <w:pPr>
        <w:pStyle w:val="Default"/>
        <w:numPr>
          <w:ilvl w:val="0"/>
          <w:numId w:val="6"/>
        </w:numPr>
        <w:tabs>
          <w:tab w:val="left" w:pos="1134"/>
        </w:tabs>
        <w:spacing w:line="360" w:lineRule="auto"/>
        <w:ind w:left="851" w:firstLine="0"/>
      </w:pPr>
      <w:r>
        <w:t>Uz vietējo dabas resursu balstītu tautsaimniecību nozaru attīstības sekmēšana</w:t>
      </w:r>
    </w:p>
    <w:p w:rsidR="005065F8" w:rsidRDefault="005065F8" w:rsidP="00F96CBE">
      <w:pPr>
        <w:pStyle w:val="Default"/>
        <w:numPr>
          <w:ilvl w:val="0"/>
          <w:numId w:val="6"/>
        </w:numPr>
        <w:tabs>
          <w:tab w:val="left" w:pos="1134"/>
        </w:tabs>
        <w:spacing w:line="360" w:lineRule="auto"/>
        <w:ind w:left="851" w:firstLine="0"/>
      </w:pPr>
      <w:r>
        <w:t>Novada kultūrvēsturisko un dabas resursu vērtības paaugstināšanas veicināšana</w:t>
      </w:r>
    </w:p>
    <w:p w:rsidR="005065F8" w:rsidRDefault="005065F8" w:rsidP="00F96CBE">
      <w:pPr>
        <w:pStyle w:val="Default"/>
        <w:numPr>
          <w:ilvl w:val="0"/>
          <w:numId w:val="6"/>
        </w:numPr>
        <w:tabs>
          <w:tab w:val="left" w:pos="1134"/>
        </w:tabs>
        <w:spacing w:line="360" w:lineRule="auto"/>
        <w:ind w:left="851" w:firstLine="0"/>
      </w:pPr>
      <w:r>
        <w:t>Efektīvas pārvaldes nodrošināšana</w:t>
      </w:r>
    </w:p>
    <w:p w:rsidR="005065F8" w:rsidRDefault="005065F8" w:rsidP="00F96CBE">
      <w:pPr>
        <w:pStyle w:val="Default"/>
        <w:numPr>
          <w:ilvl w:val="0"/>
          <w:numId w:val="6"/>
        </w:numPr>
        <w:tabs>
          <w:tab w:val="left" w:pos="1134"/>
        </w:tabs>
        <w:spacing w:line="360" w:lineRule="auto"/>
        <w:ind w:left="851" w:firstLine="0"/>
      </w:pPr>
      <w:r>
        <w:t>Inženiertehniskās infrastruktūras sakārtošana un attīstība</w:t>
      </w:r>
    </w:p>
    <w:p w:rsidR="00F96CBE" w:rsidRDefault="00F96CBE" w:rsidP="00F96CBE">
      <w:pPr>
        <w:pStyle w:val="Default"/>
        <w:spacing w:line="360" w:lineRule="auto"/>
        <w:jc w:val="both"/>
      </w:pPr>
    </w:p>
    <w:p w:rsidR="00BF7C40" w:rsidRDefault="00C703B3" w:rsidP="00F96CBE">
      <w:pPr>
        <w:pStyle w:val="Default"/>
        <w:spacing w:line="360" w:lineRule="auto"/>
        <w:ind w:firstLine="567"/>
        <w:jc w:val="both"/>
      </w:pPr>
      <w:r>
        <w:t xml:space="preserve">Saskaņā ar aktualizēto  Baltinavas novada pašvaldības Attīstības programmas 2012.-2020.gadam Investīciju plānu, Baltinavas </w:t>
      </w:r>
      <w:r w:rsidR="00180FEB">
        <w:t xml:space="preserve">novada dome noteikusi, ka  </w:t>
      </w:r>
      <w:r w:rsidR="005065F8" w:rsidRPr="0023415D">
        <w:t>2021.gadā Baltinavas</w:t>
      </w:r>
      <w:r w:rsidR="005065F8" w:rsidRPr="00180FEB">
        <w:t xml:space="preserve"> novadā </w:t>
      </w:r>
      <w:r w:rsidR="00B8434B">
        <w:t>galvenā</w:t>
      </w:r>
      <w:r w:rsidR="0023415D">
        <w:t xml:space="preserve"> no </w:t>
      </w:r>
      <w:r w:rsidR="005065F8" w:rsidRPr="00180FEB">
        <w:t xml:space="preserve"> prioritāt</w:t>
      </w:r>
      <w:r w:rsidR="0023415D">
        <w:t>ēm</w:t>
      </w:r>
      <w:r w:rsidR="005065F8" w:rsidRPr="00180FEB">
        <w:t xml:space="preserve"> – infrastruktūras sakārtošana. Baltinavas novada pašvaldība 2021.gadā no pašvaldības līdzekļiem un</w:t>
      </w:r>
      <w:r w:rsidR="00BF7C40">
        <w:t xml:space="preserve"> likumā “Par valsts budžetu 2021.gadam” 12.panta 4.daļu veikts pašvaldības autoceļu infrastruktūras sakārtošanu, atjaunojot 4,6 km grants seguma un uzklājot dubulto virsmas apstrādi </w:t>
      </w:r>
      <w:r w:rsidR="00A54573">
        <w:t xml:space="preserve">Baltinavas ielām </w:t>
      </w:r>
      <w:r w:rsidR="00BF7C40">
        <w:t xml:space="preserve">1,828 km </w:t>
      </w:r>
      <w:r w:rsidR="00A54573">
        <w:t>garumā</w:t>
      </w:r>
      <w:r w:rsidR="00D33705">
        <w:t xml:space="preserve">, ar kopējām provizoriskām izmaksām 203869 </w:t>
      </w:r>
      <w:r w:rsidR="00EC248E" w:rsidRPr="00946872">
        <w:t>EUR</w:t>
      </w:r>
      <w:r w:rsidR="00D33705">
        <w:t>.</w:t>
      </w:r>
      <w:r w:rsidR="00100054">
        <w:t xml:space="preserve"> Tāpat izmantojot iespēju </w:t>
      </w:r>
      <w:r w:rsidR="007D0370">
        <w:t>ņemt aizņēmumu Valsts kasē Baltinavas novada pašvaldība ieplānojusi</w:t>
      </w:r>
      <w:r w:rsidR="00550C37">
        <w:t xml:space="preserve">, katras pašvaldības vienam noteiktam prioritāram investīciju projektam, kas atbilst pašvaldības attīstības programmas investīciju plānam, </w:t>
      </w:r>
      <w:r w:rsidR="002C4CA2">
        <w:t xml:space="preserve">nepārsniedzot 400000 </w:t>
      </w:r>
      <w:r w:rsidR="00EC248E" w:rsidRPr="00946872">
        <w:t>EUR</w:t>
      </w:r>
      <w:r w:rsidR="002C4CA2">
        <w:t xml:space="preserve">, </w:t>
      </w:r>
      <w:r w:rsidR="00550C37">
        <w:t>veikt Baltinavas Kultūras nama</w:t>
      </w:r>
      <w:r w:rsidR="003D39FC">
        <w:t xml:space="preserve"> un teritorijas </w:t>
      </w:r>
      <w:r w:rsidR="00550C37">
        <w:t xml:space="preserve"> infrastruktūras sakārtošanu</w:t>
      </w:r>
      <w:r w:rsidR="004A777F">
        <w:t xml:space="preserve"> un apkures sistēmas efektivitātes </w:t>
      </w:r>
      <w:r w:rsidR="003D39FC">
        <w:t>uzlabošanu, pārejot uz atjaunojamiem energoresursiem.</w:t>
      </w:r>
    </w:p>
    <w:p w:rsidR="007C621E" w:rsidRDefault="007C621E" w:rsidP="00F96CBE">
      <w:pPr>
        <w:pStyle w:val="Default"/>
        <w:spacing w:line="360" w:lineRule="auto"/>
        <w:ind w:firstLine="567"/>
        <w:jc w:val="both"/>
      </w:pPr>
      <w:r>
        <w:t xml:space="preserve">Tiks turpināta Saimnieciskās nodaļas materiāli tehniskās bāzes papildināšana, iegādājoties trīspunktu uzkares ekskavatoru. </w:t>
      </w:r>
    </w:p>
    <w:p w:rsidR="00E24ADB" w:rsidRDefault="00E24ADB" w:rsidP="00F96CBE">
      <w:pPr>
        <w:pStyle w:val="Default"/>
        <w:spacing w:line="360" w:lineRule="auto"/>
        <w:ind w:firstLine="567"/>
        <w:jc w:val="both"/>
      </w:pPr>
      <w:r>
        <w:t xml:space="preserve">Baltinavas novada dome plāno atbalstīt Baltinavas novada jaunos un mazos uzņēmējus, piešķirot 2400 </w:t>
      </w:r>
      <w:r w:rsidR="00EC248E" w:rsidRPr="00946872">
        <w:t>EUR</w:t>
      </w:r>
      <w:r>
        <w:t>granta programmai “Mana biznesa ideja Baltinavā” un skolēnu nodarbinātībai vasarā.</w:t>
      </w:r>
    </w:p>
    <w:p w:rsidR="009A7062" w:rsidRPr="00180FEB" w:rsidRDefault="009A7062" w:rsidP="00F96CBE">
      <w:pPr>
        <w:pStyle w:val="Default"/>
        <w:spacing w:line="360" w:lineRule="auto"/>
        <w:ind w:firstLine="567"/>
        <w:jc w:val="both"/>
      </w:pPr>
      <w:r>
        <w:lastRenderedPageBreak/>
        <w:t xml:space="preserve">2021.gadā, lai uzlabotu drošību Baltinavas ciemā un Baltinavas novada pašvaldību iestāžu teritorijās ir ieplānotas videokameru uzstādīšana un videonovērošanas sistēmas ierīkošana 8000 </w:t>
      </w:r>
      <w:r w:rsidR="00EC248E" w:rsidRPr="00946872">
        <w:t>EUR</w:t>
      </w:r>
      <w:r>
        <w:t xml:space="preserve"> apmērā.</w:t>
      </w:r>
    </w:p>
    <w:p w:rsidR="0027675F" w:rsidRDefault="0027675F" w:rsidP="00F96CBE">
      <w:pPr>
        <w:pStyle w:val="Default"/>
        <w:spacing w:line="360" w:lineRule="auto"/>
        <w:ind w:firstLine="567"/>
        <w:jc w:val="both"/>
      </w:pPr>
      <w:r>
        <w:t xml:space="preserve">Dabas resursu nodokļa izlietojuma daļā </w:t>
      </w:r>
      <w:r w:rsidR="00B137B4">
        <w:t xml:space="preserve">20000 </w:t>
      </w:r>
      <w:r w:rsidR="00EC248E" w:rsidRPr="00946872">
        <w:t>EUR</w:t>
      </w:r>
      <w:r>
        <w:t>tiek novirzīt</w:t>
      </w:r>
      <w:r w:rsidR="00B137B4">
        <w:t>i</w:t>
      </w:r>
      <w:r>
        <w:t>Obeļovas un Svētūnes ezeru ekosistēmas uzlabošanai, veicot niedru pļauju, kas plānota 2021.gadā, 2022.gadā un 2023.gadā</w:t>
      </w:r>
      <w:r w:rsidR="00EC713D">
        <w:t xml:space="preserve">, </w:t>
      </w:r>
      <w:r w:rsidR="00EC248E">
        <w:t>tādejādi</w:t>
      </w:r>
      <w:r w:rsidR="00EC713D">
        <w:t xml:space="preserve"> apturot abu ezeru aizaugšanu.</w:t>
      </w:r>
      <w:r>
        <w:t xml:space="preserve"> Tāpat no šīs finanšu daļas ir plānoti 6000 </w:t>
      </w:r>
      <w:r w:rsidR="00EC248E" w:rsidRPr="00946872">
        <w:t>EUR</w:t>
      </w:r>
      <w:r>
        <w:t xml:space="preserve"> četru vides izglītojošo skolu </w:t>
      </w:r>
      <w:r w:rsidR="005A619C">
        <w:t xml:space="preserve">organizēšanai. </w:t>
      </w:r>
    </w:p>
    <w:p w:rsidR="005065F8" w:rsidRPr="005065F8" w:rsidRDefault="005065F8" w:rsidP="00F96CBE">
      <w:pPr>
        <w:pStyle w:val="Sarakstarindkopa"/>
        <w:jc w:val="both"/>
        <w:rPr>
          <w:rFonts w:ascii="Times New Roman" w:hAnsi="Times New Roman" w:cs="Times New Roman"/>
          <w:color w:val="000000"/>
          <w:sz w:val="24"/>
          <w:szCs w:val="24"/>
        </w:rPr>
      </w:pPr>
    </w:p>
    <w:p w:rsidR="00C30A8E" w:rsidRPr="005065F8" w:rsidRDefault="00C30A8E" w:rsidP="005065F8">
      <w:pPr>
        <w:pStyle w:val="Sarakstarindkopa"/>
        <w:jc w:val="both"/>
        <w:rPr>
          <w:rFonts w:ascii="Times New Roman" w:hAnsi="Times New Roman" w:cs="Times New Roman"/>
          <w:color w:val="000000"/>
          <w:sz w:val="24"/>
          <w:szCs w:val="24"/>
        </w:rPr>
      </w:pPr>
    </w:p>
    <w:p w:rsidR="00540E25" w:rsidRPr="00F96CBE" w:rsidRDefault="00540E25" w:rsidP="00F96CBE">
      <w:pPr>
        <w:jc w:val="both"/>
        <w:rPr>
          <w:rFonts w:ascii="Times New Roman" w:hAnsi="Times New Roman" w:cs="Times New Roman"/>
          <w:b/>
          <w:bCs/>
          <w:color w:val="000000"/>
          <w:sz w:val="24"/>
          <w:szCs w:val="24"/>
        </w:rPr>
      </w:pPr>
      <w:r w:rsidRPr="00F96CBE">
        <w:rPr>
          <w:rFonts w:ascii="Times New Roman" w:hAnsi="Times New Roman" w:cs="Times New Roman"/>
          <w:b/>
          <w:bCs/>
          <w:color w:val="000000"/>
          <w:sz w:val="24"/>
          <w:szCs w:val="24"/>
        </w:rPr>
        <w:t xml:space="preserve">Baltinavas novada </w:t>
      </w:r>
      <w:r w:rsidR="00C30A8E" w:rsidRPr="00F96CBE">
        <w:rPr>
          <w:rFonts w:ascii="Times New Roman" w:hAnsi="Times New Roman" w:cs="Times New Roman"/>
          <w:b/>
          <w:bCs/>
          <w:color w:val="000000"/>
          <w:sz w:val="24"/>
          <w:szCs w:val="24"/>
        </w:rPr>
        <w:t>pašvaldības sociāli ekonomiskais raksturojums</w:t>
      </w:r>
    </w:p>
    <w:p w:rsidR="005065F8" w:rsidRPr="00DB66C8" w:rsidRDefault="005065F8" w:rsidP="00F96CBE">
      <w:pPr>
        <w:pStyle w:val="Default"/>
        <w:spacing w:line="360" w:lineRule="auto"/>
        <w:ind w:firstLine="567"/>
        <w:jc w:val="both"/>
      </w:pPr>
      <w:r w:rsidRPr="00DB66C8">
        <w:t>Baltinavas  novada administratīvajā teritorijā  kopējais iedzīvotāju skaits uz 01.01.2020.gadā bija 1038 (pēc PMLP datiem), iedzīvotāju skaits turpina samazināties un  ir par 24 mazāk nekā bija uz 01.01.2019. Iedzīvotāju blīvums 2020.gadā bija  5 cilvēki uz km</w:t>
      </w:r>
      <w:r w:rsidRPr="00F96CBE">
        <w:t>2</w:t>
      </w:r>
      <w:r w:rsidRPr="00DB66C8">
        <w:t xml:space="preserve"> (pēc CSP datiem). 2020.gadā Baltinavas novadā dzimuši 6 bērni, miruši 21 iedzīvotājs. Izdeklarējušies 40 iedzīvotāji, piedeklarējušies 9 iedzīvotāji. Darbaspējas vecuma iedzīvotāji ir 67,8%, pēc darba spējas vecuma 21,9%, pirms darba spējas vecuma 10,2%, kas ir samērā zems rādītājs, Latvijā vidēji šis rādītājs ir 16,0%. Tas parāda to, ka Baltinavas novada iedzīvotāji strauji noveco.</w:t>
      </w:r>
    </w:p>
    <w:p w:rsidR="005065F8" w:rsidRPr="00DB66C8" w:rsidRDefault="005065F8" w:rsidP="00F96CBE">
      <w:pPr>
        <w:pStyle w:val="Default"/>
        <w:spacing w:line="360" w:lineRule="auto"/>
        <w:ind w:firstLine="567"/>
        <w:jc w:val="both"/>
      </w:pPr>
      <w:r w:rsidRPr="00DB66C8">
        <w:t>Bezdarba līmenis uz 31.12.2020.gadu sastādīja 12,7% (pēc NVA datiem), ja salīdzina ar iepriekšējā gada šo periodu, tad bezdarba līmenis ir pieaudzis   par 2,1%, viens no faktoriem, kas veicināja  šo pieaugumu ir Covid-19 pandēmijas  izraisītā krīze. Ja skatās pa vecuma grupām lielākais īpatsvars ir grupā no 50-54 gadi un tie ir 23,75 %, vismazākais īpatsvars ir grupā no 25 -29 gadiem, tas sastāda 5,0 %. Pa izglītības grupām vislielāko īpatsvaru 37,5% bezdarbnieki ar vispārējo vidējo izglītību, vismazāko īpatsvaru sastāda bezdarbnieki ar augstāko izglītību 6,0%.</w:t>
      </w:r>
    </w:p>
    <w:p w:rsidR="005065F8" w:rsidRDefault="005065F8" w:rsidP="00F96CBE">
      <w:pPr>
        <w:pStyle w:val="Default"/>
        <w:spacing w:line="360" w:lineRule="auto"/>
        <w:ind w:firstLine="567"/>
        <w:jc w:val="both"/>
      </w:pPr>
      <w:r>
        <w:t>2020.gadā Baltinavas novada teritorijā  darbojās 72 aktīvi uzņēmumi (LURSOFT dati) (juridiskās personas - SIA un zemnieku saimniecības) un 51 saimnieciskās darbības veicēji (pašvaldības dati)  (fiziskas personas), pamatā tie lauksaimnieciskās ražošanas uzņēmumi, t.sk. 33 uzņēmumi ir bioloģiskās produkcijas ražošanas uzņēmumi (salīdzinājumā ar 2019.gadu bioloģiskās produkcijas ražošanas uzņēmumi ir palielinājušies par 2), novadā darbojas 4 ar tūrisma pakalpojumiem saistīti uzņēmumi.2020.gadā tika reģistrēts 1 jauns uzņēmums (individuālais komersants) un likvidēts 1 uzņēmums. Baltinavas novada lielākā uzņēmuma apgrozījums 2020.gadā sastādīja 2,7 milj</w:t>
      </w:r>
      <w:r w:rsidR="0029040C" w:rsidRPr="00946872">
        <w:t>EUR</w:t>
      </w:r>
      <w:r>
        <w:t>.</w:t>
      </w:r>
    </w:p>
    <w:p w:rsidR="005065F8" w:rsidRPr="005065F8" w:rsidRDefault="005065F8" w:rsidP="005065F8">
      <w:pPr>
        <w:pStyle w:val="Sarakstarindkopa"/>
        <w:jc w:val="both"/>
        <w:rPr>
          <w:rFonts w:ascii="Times New Roman" w:hAnsi="Times New Roman" w:cs="Times New Roman"/>
          <w:color w:val="000000"/>
          <w:sz w:val="24"/>
          <w:szCs w:val="24"/>
        </w:rPr>
      </w:pPr>
    </w:p>
    <w:p w:rsidR="005065F8" w:rsidRPr="00B74D0F" w:rsidRDefault="005065F8" w:rsidP="005065F8">
      <w:pPr>
        <w:pStyle w:val="Default"/>
        <w:spacing w:line="360" w:lineRule="auto"/>
        <w:ind w:left="720"/>
      </w:pPr>
    </w:p>
    <w:p w:rsidR="003848E1" w:rsidRPr="00946872" w:rsidRDefault="003848E1" w:rsidP="00946872">
      <w:pPr>
        <w:pStyle w:val="Default"/>
        <w:spacing w:line="360" w:lineRule="auto"/>
        <w:jc w:val="both"/>
        <w:rPr>
          <w:b/>
          <w:bCs/>
        </w:rPr>
      </w:pPr>
      <w:r w:rsidRPr="00946872">
        <w:rPr>
          <w:b/>
          <w:bCs/>
        </w:rPr>
        <w:lastRenderedPageBreak/>
        <w:t>Baltinavas novada pašvaldības 20</w:t>
      </w:r>
      <w:r w:rsidR="00A33787" w:rsidRPr="00946872">
        <w:rPr>
          <w:b/>
          <w:bCs/>
        </w:rPr>
        <w:t>2</w:t>
      </w:r>
      <w:r w:rsidR="00076AF3">
        <w:rPr>
          <w:b/>
          <w:bCs/>
        </w:rPr>
        <w:t>1</w:t>
      </w:r>
      <w:r w:rsidRPr="00946872">
        <w:rPr>
          <w:b/>
          <w:bCs/>
        </w:rPr>
        <w:t xml:space="preserve">.gada budžeta izdevumi </w:t>
      </w:r>
    </w:p>
    <w:p w:rsidR="003848E1" w:rsidRPr="00946872" w:rsidRDefault="00A33787" w:rsidP="00F96CBE">
      <w:pPr>
        <w:pStyle w:val="Default"/>
        <w:spacing w:line="360" w:lineRule="auto"/>
        <w:ind w:firstLine="567"/>
        <w:jc w:val="both"/>
      </w:pPr>
      <w:r w:rsidRPr="00946872">
        <w:t>B</w:t>
      </w:r>
      <w:r w:rsidR="003848E1" w:rsidRPr="00946872">
        <w:t>udžeta izdevumu kopējais apjoms 20</w:t>
      </w:r>
      <w:r w:rsidRPr="00946872">
        <w:t>2</w:t>
      </w:r>
      <w:r w:rsidR="00076AF3">
        <w:t>1</w:t>
      </w:r>
      <w:r w:rsidR="003848E1" w:rsidRPr="00946872">
        <w:t xml:space="preserve">.gadam plānots </w:t>
      </w:r>
      <w:r w:rsidR="002B61E8" w:rsidRPr="00946872">
        <w:t>1 </w:t>
      </w:r>
      <w:r w:rsidR="00F95AB5" w:rsidRPr="00946872">
        <w:t>604</w:t>
      </w:r>
      <w:r w:rsidR="002B61E8" w:rsidRPr="00946872">
        <w:t> </w:t>
      </w:r>
      <w:r w:rsidR="00F95AB5" w:rsidRPr="00946872">
        <w:t>455</w:t>
      </w:r>
      <w:r w:rsidR="003848E1" w:rsidRPr="00946872">
        <w:t xml:space="preserve">EUR apmērā. Izdevumu finansēšanai tiks izmantots budžeta līdzekļu atlikums gada sākumā, kas sastādīja </w:t>
      </w:r>
      <w:r w:rsidRPr="00946872">
        <w:t>376 175</w:t>
      </w:r>
      <w:r w:rsidR="003848E1" w:rsidRPr="00946872">
        <w:t xml:space="preserve"> EUR. Baltinavas novada domes saistošo noteikumu „Par Baltinavas novada pašvaldības budžetu 20</w:t>
      </w:r>
      <w:r w:rsidRPr="00946872">
        <w:t>20</w:t>
      </w:r>
      <w:r w:rsidR="003848E1" w:rsidRPr="00946872">
        <w:t xml:space="preserve">.gadam” 2.pielikumā ir pamatbudžeta izdevumu sadalījums atbilstoši veicamajām funkcijām. </w:t>
      </w:r>
    </w:p>
    <w:p w:rsidR="00B35BC6" w:rsidRPr="00946872" w:rsidRDefault="00B35BC6" w:rsidP="00946872">
      <w:pPr>
        <w:pStyle w:val="Default"/>
        <w:spacing w:line="360" w:lineRule="auto"/>
        <w:jc w:val="both"/>
      </w:pPr>
    </w:p>
    <w:p w:rsidR="001378A2" w:rsidRPr="00946872" w:rsidRDefault="003848E1" w:rsidP="00946872">
      <w:pPr>
        <w:pStyle w:val="Default"/>
        <w:spacing w:line="360" w:lineRule="auto"/>
        <w:jc w:val="both"/>
        <w:rPr>
          <w:b/>
          <w:bCs/>
        </w:rPr>
      </w:pPr>
      <w:r w:rsidRPr="00946872">
        <w:rPr>
          <w:b/>
          <w:bCs/>
        </w:rPr>
        <w:t>Baltinavas novada pašvaldības 20</w:t>
      </w:r>
      <w:r w:rsidR="00A33787" w:rsidRPr="00946872">
        <w:rPr>
          <w:b/>
          <w:bCs/>
        </w:rPr>
        <w:t>20</w:t>
      </w:r>
      <w:r w:rsidRPr="00946872">
        <w:rPr>
          <w:b/>
          <w:bCs/>
        </w:rPr>
        <w:t xml:space="preserve">.gada budžeta izdevumu struktūra </w:t>
      </w:r>
    </w:p>
    <w:p w:rsidR="00621599" w:rsidRPr="00946872" w:rsidRDefault="001378A2" w:rsidP="00F96CBE">
      <w:pPr>
        <w:pStyle w:val="Default"/>
        <w:spacing w:line="360" w:lineRule="auto"/>
        <w:ind w:firstLine="567"/>
        <w:jc w:val="both"/>
      </w:pPr>
      <w:r w:rsidRPr="00946872">
        <w:t>Vispārējie vadības dienesti</w:t>
      </w:r>
      <w:r w:rsidR="002F1000">
        <w:t xml:space="preserve">398 785 </w:t>
      </w:r>
      <w:r w:rsidRPr="00946872">
        <w:t>EUR vai</w:t>
      </w:r>
      <w:r w:rsidR="002F1000">
        <w:t xml:space="preserve"> 20,15%, 2020.gadā </w:t>
      </w:r>
      <w:r w:rsidR="00F95AB5" w:rsidRPr="00946872">
        <w:t>24,24</w:t>
      </w:r>
      <w:r w:rsidRPr="00946872">
        <w:t xml:space="preserve">%, </w:t>
      </w:r>
      <w:r w:rsidR="008D5C18" w:rsidRPr="00946872">
        <w:t xml:space="preserve">sabiedriskā kārtība un drošība </w:t>
      </w:r>
      <w:r w:rsidR="002F1000">
        <w:t xml:space="preserve">600 </w:t>
      </w:r>
      <w:r w:rsidR="00DF69E1" w:rsidRPr="00946872">
        <w:t xml:space="preserve">EUR </w:t>
      </w:r>
      <w:r w:rsidR="002F1000">
        <w:t xml:space="preserve"> vai 0,03% , 2020.gadā </w:t>
      </w:r>
      <w:r w:rsidRPr="00946872">
        <w:t>0.</w:t>
      </w:r>
      <w:r w:rsidR="00F95AB5" w:rsidRPr="00946872">
        <w:t>06</w:t>
      </w:r>
      <w:r w:rsidRPr="00946872">
        <w:t>%</w:t>
      </w:r>
      <w:r w:rsidR="002B61E8" w:rsidRPr="00946872">
        <w:t xml:space="preserve">, </w:t>
      </w:r>
      <w:r w:rsidRPr="00946872">
        <w:t>Sociālā aizsardzība</w:t>
      </w:r>
      <w:r w:rsidR="002F1000">
        <w:t>98 701</w:t>
      </w:r>
      <w:r w:rsidR="00DF69E1" w:rsidRPr="00946872">
        <w:t xml:space="preserve"> EUR </w:t>
      </w:r>
      <w:r w:rsidR="002F1000">
        <w:t xml:space="preserve"> vai 4,99% 2020.gadā </w:t>
      </w:r>
      <w:r w:rsidR="008D5C18" w:rsidRPr="00946872">
        <w:t>6.</w:t>
      </w:r>
      <w:r w:rsidR="00F95AB5" w:rsidRPr="00946872">
        <w:t>5</w:t>
      </w:r>
      <w:r w:rsidR="002B61E8" w:rsidRPr="00946872">
        <w:t>6</w:t>
      </w:r>
      <w:r w:rsidRPr="00946872">
        <w:t>%</w:t>
      </w:r>
      <w:r w:rsidR="00DF69E1" w:rsidRPr="00946872">
        <w:t xml:space="preserve">, </w:t>
      </w:r>
      <w:r w:rsidRPr="00946872">
        <w:t xml:space="preserve">Izglītība </w:t>
      </w:r>
      <w:r w:rsidR="002F1000">
        <w:t>586 800</w:t>
      </w:r>
      <w:r w:rsidR="00DF69E1" w:rsidRPr="00946872">
        <w:t xml:space="preserve"> EUR</w:t>
      </w:r>
      <w:r w:rsidR="002F1000">
        <w:t xml:space="preserve"> vai29,65% , 2020.gadā </w:t>
      </w:r>
      <w:r w:rsidR="002B61E8" w:rsidRPr="00946872">
        <w:t>3</w:t>
      </w:r>
      <w:r w:rsidR="00F95AB5" w:rsidRPr="00946872">
        <w:t>6</w:t>
      </w:r>
      <w:r w:rsidR="002B61E8" w:rsidRPr="00946872">
        <w:t>.</w:t>
      </w:r>
      <w:r w:rsidR="00F95AB5" w:rsidRPr="00946872">
        <w:t>72</w:t>
      </w:r>
      <w:r w:rsidRPr="00946872">
        <w:t>%</w:t>
      </w:r>
      <w:r w:rsidR="002F1000">
        <w:t>.</w:t>
      </w:r>
      <w:r w:rsidR="002B61E8" w:rsidRPr="00946872">
        <w:t>Atpūta</w:t>
      </w:r>
      <w:r w:rsidR="002F1000">
        <w:t>,k</w:t>
      </w:r>
      <w:r w:rsidRPr="00946872">
        <w:t xml:space="preserve">ultūra un sports </w:t>
      </w:r>
      <w:r w:rsidR="002F1000">
        <w:t>515 423</w:t>
      </w:r>
      <w:r w:rsidR="00DF69E1" w:rsidRPr="00946872">
        <w:t xml:space="preserve"> EUR vai</w:t>
      </w:r>
      <w:r w:rsidR="002F1000">
        <w:t xml:space="preserve">26.05% un 2020.gadā </w:t>
      </w:r>
      <w:r w:rsidR="00F95AB5" w:rsidRPr="00946872">
        <w:t>11,00</w:t>
      </w:r>
      <w:r w:rsidRPr="00946872">
        <w:t>%</w:t>
      </w:r>
      <w:r w:rsidR="00DF69E1" w:rsidRPr="00946872">
        <w:t xml:space="preserve">, ekonomiskās darbības  </w:t>
      </w:r>
      <w:r w:rsidR="002F1000">
        <w:t>310 139</w:t>
      </w:r>
      <w:r w:rsidR="00DF69E1" w:rsidRPr="00946872">
        <w:t>EUR vai</w:t>
      </w:r>
      <w:r w:rsidR="002F1000">
        <w:t xml:space="preserve">15.67% un 2020.gadā </w:t>
      </w:r>
      <w:r w:rsidR="00F95AB5" w:rsidRPr="00946872">
        <w:t>12,86</w:t>
      </w:r>
      <w:r w:rsidR="00DF69E1" w:rsidRPr="00946872">
        <w:t xml:space="preserve">%, teritoriju un mājokļu apsaimniekošana </w:t>
      </w:r>
      <w:r w:rsidR="002F1000">
        <w:t>16 519</w:t>
      </w:r>
      <w:r w:rsidR="00DF69E1" w:rsidRPr="00946872">
        <w:t xml:space="preserve"> EUR vai</w:t>
      </w:r>
      <w:r w:rsidR="002F1000">
        <w:t xml:space="preserve">0,83% un 2020.gadā </w:t>
      </w:r>
      <w:r w:rsidR="00F95AB5" w:rsidRPr="00946872">
        <w:t>1,71</w:t>
      </w:r>
      <w:r w:rsidR="00DF69E1" w:rsidRPr="00946872">
        <w:t xml:space="preserve">%, vides aizsardzība  </w:t>
      </w:r>
      <w:r w:rsidR="002F1000">
        <w:t>49 327</w:t>
      </w:r>
      <w:r w:rsidR="00DF69E1" w:rsidRPr="00946872">
        <w:t xml:space="preserve"> EUR vai</w:t>
      </w:r>
      <w:r w:rsidR="00334494">
        <w:t>2,49% un 2020.gadā</w:t>
      </w:r>
      <w:r w:rsidR="00F95AB5" w:rsidRPr="00946872">
        <w:t>6,84</w:t>
      </w:r>
      <w:r w:rsidR="00DF69E1" w:rsidRPr="00946872">
        <w:t>%.</w:t>
      </w:r>
    </w:p>
    <w:tbl>
      <w:tblPr>
        <w:tblW w:w="7560" w:type="dxa"/>
        <w:jc w:val="center"/>
        <w:tblLook w:val="04A0"/>
      </w:tblPr>
      <w:tblGrid>
        <w:gridCol w:w="3700"/>
        <w:gridCol w:w="1180"/>
        <w:gridCol w:w="1320"/>
        <w:gridCol w:w="1472"/>
      </w:tblGrid>
      <w:tr w:rsidR="00970687" w:rsidRPr="00970687" w:rsidTr="00F96CBE">
        <w:trPr>
          <w:trHeight w:val="593"/>
          <w:jc w:val="center"/>
        </w:trPr>
        <w:tc>
          <w:tcPr>
            <w:tcW w:w="3700" w:type="dxa"/>
            <w:tcBorders>
              <w:top w:val="single" w:sz="4" w:space="0" w:color="auto"/>
              <w:left w:val="single" w:sz="4" w:space="0" w:color="auto"/>
              <w:bottom w:val="nil"/>
              <w:right w:val="single" w:sz="4" w:space="0" w:color="auto"/>
            </w:tcBorders>
            <w:shd w:val="clear" w:color="auto" w:fill="auto"/>
            <w:vAlign w:val="center"/>
            <w:hideMark/>
          </w:tcPr>
          <w:p w:rsidR="00970687" w:rsidRPr="00F96CBE" w:rsidRDefault="00970687" w:rsidP="00970687">
            <w:pPr>
              <w:spacing w:after="0" w:line="240" w:lineRule="auto"/>
              <w:rPr>
                <w:rFonts w:ascii="Times New Roman" w:eastAsia="Times New Roman" w:hAnsi="Times New Roman" w:cs="Times New Roman"/>
                <w:b/>
                <w:bCs/>
                <w:sz w:val="20"/>
                <w:szCs w:val="20"/>
              </w:rPr>
            </w:pPr>
            <w:r w:rsidRPr="00F96CBE">
              <w:rPr>
                <w:rFonts w:ascii="Times New Roman" w:eastAsia="Times New Roman" w:hAnsi="Times New Roman" w:cs="Times New Roman"/>
                <w:b/>
                <w:bCs/>
                <w:sz w:val="20"/>
                <w:szCs w:val="20"/>
              </w:rPr>
              <w:t>Izdevumi atbilstoši funkcionālajām kategorijām</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70687" w:rsidRPr="00F96CBE" w:rsidRDefault="00970687" w:rsidP="00970687">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2021.gads</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970687" w:rsidRPr="00F96CBE" w:rsidRDefault="00970687" w:rsidP="00970687">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2020.gads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70687" w:rsidRPr="00F96CBE" w:rsidRDefault="00970687" w:rsidP="00970687">
            <w:pPr>
              <w:spacing w:after="0" w:line="240" w:lineRule="auto"/>
              <w:jc w:val="center"/>
              <w:rPr>
                <w:rFonts w:ascii="Times New Roman" w:eastAsia="Times New Roman" w:hAnsi="Times New Roman" w:cs="Times New Roman"/>
                <w:b/>
                <w:bCs/>
                <w:color w:val="000000"/>
                <w:sz w:val="20"/>
                <w:szCs w:val="20"/>
              </w:rPr>
            </w:pPr>
            <w:r w:rsidRPr="00F96CBE">
              <w:rPr>
                <w:rFonts w:ascii="Times New Roman" w:eastAsia="Times New Roman" w:hAnsi="Times New Roman" w:cs="Times New Roman"/>
                <w:b/>
                <w:bCs/>
                <w:color w:val="000000"/>
                <w:sz w:val="20"/>
                <w:szCs w:val="20"/>
              </w:rPr>
              <w:t>Palielinājums/ Samazinājums</w:t>
            </w:r>
          </w:p>
        </w:tc>
      </w:tr>
      <w:tr w:rsidR="00970687" w:rsidRPr="00970687" w:rsidTr="00F96CBE">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970687" w:rsidRPr="00F96CBE" w:rsidRDefault="00970687" w:rsidP="00970687">
            <w:pPr>
              <w:spacing w:after="0" w:line="240" w:lineRule="auto"/>
              <w:rPr>
                <w:rFonts w:ascii="Times New Roman" w:eastAsia="Times New Roman" w:hAnsi="Times New Roman" w:cs="Times New Roman"/>
                <w:b/>
                <w:bCs/>
                <w:sz w:val="20"/>
                <w:szCs w:val="20"/>
              </w:rPr>
            </w:pPr>
            <w:r w:rsidRPr="00F96CBE">
              <w:rPr>
                <w:rFonts w:ascii="Times New Roman" w:eastAsia="Times New Roman" w:hAnsi="Times New Roman" w:cs="Times New Roman"/>
                <w:b/>
                <w:bCs/>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EURO</w:t>
            </w:r>
          </w:p>
        </w:tc>
        <w:tc>
          <w:tcPr>
            <w:tcW w:w="1320" w:type="dxa"/>
            <w:tcBorders>
              <w:top w:val="nil"/>
              <w:left w:val="nil"/>
              <w:bottom w:val="single" w:sz="4" w:space="0" w:color="auto"/>
              <w:right w:val="single" w:sz="4" w:space="0" w:color="auto"/>
            </w:tcBorders>
            <w:shd w:val="clear" w:color="auto" w:fill="auto"/>
            <w:noWrap/>
            <w:vAlign w:val="bottom"/>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EURO</w:t>
            </w:r>
          </w:p>
        </w:tc>
        <w:tc>
          <w:tcPr>
            <w:tcW w:w="1360" w:type="dxa"/>
            <w:tcBorders>
              <w:top w:val="nil"/>
              <w:left w:val="nil"/>
              <w:bottom w:val="single" w:sz="4" w:space="0" w:color="auto"/>
              <w:right w:val="single" w:sz="4" w:space="0" w:color="auto"/>
            </w:tcBorders>
            <w:shd w:val="clear" w:color="auto" w:fill="auto"/>
            <w:noWrap/>
            <w:vAlign w:val="bottom"/>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EURO</w:t>
            </w:r>
          </w:p>
        </w:tc>
      </w:tr>
      <w:tr w:rsidR="00970687" w:rsidRPr="00970687" w:rsidTr="00F96CBE">
        <w:trPr>
          <w:trHeight w:val="53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Vispārējie valdības dienesti</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398 785</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350 354.00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48 431.00</w:t>
            </w:r>
          </w:p>
        </w:tc>
      </w:tr>
      <w:tr w:rsidR="00970687" w:rsidRPr="00970687" w:rsidTr="00F96CBE">
        <w:trPr>
          <w:trHeight w:val="31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Aizsardzība</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0</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0.00</w:t>
            </w:r>
          </w:p>
        </w:tc>
      </w:tr>
      <w:tr w:rsidR="00970687" w:rsidRPr="00970687" w:rsidTr="00F96CBE">
        <w:trPr>
          <w:trHeight w:val="519"/>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Sabiedriskā kārtība un drošība</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600</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292.00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308.00</w:t>
            </w:r>
          </w:p>
        </w:tc>
      </w:tr>
      <w:tr w:rsidR="00970687" w:rsidRPr="00970687" w:rsidTr="00F96CBE">
        <w:trPr>
          <w:trHeight w:val="55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Ekonomiskā darbība</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310 139</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185 960.00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124 179.00</w:t>
            </w:r>
          </w:p>
        </w:tc>
      </w:tr>
      <w:tr w:rsidR="00970687" w:rsidRPr="00970687" w:rsidTr="00F96CBE">
        <w:trPr>
          <w:trHeight w:val="549"/>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Vides aizsardzība</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49 327</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98 872.00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-49 545.00</w:t>
            </w:r>
          </w:p>
        </w:tc>
      </w:tr>
      <w:tr w:rsidR="00970687" w:rsidRPr="00970687" w:rsidTr="00F96CBE">
        <w:trPr>
          <w:trHeight w:val="930"/>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Teritoriju un mājokļu apsaimniekošana</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16 519</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24 722.00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-8 203.00</w:t>
            </w:r>
          </w:p>
        </w:tc>
      </w:tr>
      <w:tr w:rsidR="00970687" w:rsidRPr="00970687" w:rsidTr="00F96CBE">
        <w:trPr>
          <w:trHeight w:val="31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Veselība</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2 523</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2 523.00</w:t>
            </w:r>
          </w:p>
        </w:tc>
      </w:tr>
      <w:tr w:rsidR="00970687" w:rsidRPr="00970687" w:rsidTr="00F96CBE">
        <w:trPr>
          <w:trHeight w:val="79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Atpūta, kultūra un reliģija</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515 423</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159 050.00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356 373.00</w:t>
            </w:r>
          </w:p>
        </w:tc>
      </w:tr>
      <w:tr w:rsidR="00970687" w:rsidRPr="00970687" w:rsidTr="00F96CBE">
        <w:trPr>
          <w:trHeight w:val="31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Izglītība</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586 800</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530 861.00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55 939.00</w:t>
            </w:r>
          </w:p>
        </w:tc>
      </w:tr>
      <w:tr w:rsidR="00970687" w:rsidRPr="00970687" w:rsidTr="00F96CBE">
        <w:trPr>
          <w:trHeight w:val="600"/>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Sociālā aizsardzība</w:t>
            </w:r>
          </w:p>
        </w:tc>
        <w:tc>
          <w:tcPr>
            <w:tcW w:w="1180"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98 701</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94 766.00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3 935.00</w:t>
            </w:r>
          </w:p>
        </w:tc>
      </w:tr>
      <w:tr w:rsidR="00970687" w:rsidRPr="00970687" w:rsidTr="00F96CBE">
        <w:trPr>
          <w:trHeight w:val="300"/>
          <w:jc w:val="center"/>
        </w:trPr>
        <w:tc>
          <w:tcPr>
            <w:tcW w:w="3700" w:type="dxa"/>
            <w:tcBorders>
              <w:top w:val="nil"/>
              <w:left w:val="nil"/>
              <w:bottom w:val="single" w:sz="4" w:space="0" w:color="auto"/>
              <w:right w:val="nil"/>
            </w:tcBorders>
            <w:shd w:val="clear" w:color="auto" w:fill="auto"/>
            <w:noWrap/>
            <w:vAlign w:val="bottom"/>
            <w:hideMark/>
          </w:tcPr>
          <w:p w:rsidR="00970687" w:rsidRPr="00F96CBE" w:rsidRDefault="00970687" w:rsidP="00970687">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kopā izdevumi</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1 978 817</w:t>
            </w:r>
          </w:p>
        </w:tc>
        <w:tc>
          <w:tcPr>
            <w:tcW w:w="132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1 455 505.00</w:t>
            </w:r>
          </w:p>
        </w:tc>
        <w:tc>
          <w:tcPr>
            <w:tcW w:w="1360"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523 312.00</w:t>
            </w:r>
          </w:p>
        </w:tc>
      </w:tr>
    </w:tbl>
    <w:p w:rsidR="00621599" w:rsidRDefault="00621599" w:rsidP="00946872">
      <w:pPr>
        <w:pStyle w:val="Default"/>
        <w:spacing w:line="360" w:lineRule="auto"/>
        <w:ind w:left="-426" w:firstLine="993"/>
        <w:jc w:val="both"/>
      </w:pPr>
    </w:p>
    <w:p w:rsidR="00334494" w:rsidRPr="00946872" w:rsidRDefault="00334494" w:rsidP="00F96CBE">
      <w:pPr>
        <w:pStyle w:val="Default"/>
        <w:spacing w:line="360" w:lineRule="auto"/>
        <w:ind w:firstLine="567"/>
        <w:jc w:val="both"/>
      </w:pPr>
      <w:r>
        <w:t>Izdevumu palielinājums vai samazinājums atbilstoši funkcionālajām kategorijām ir atkarīgs no projektu realizācijas un to piesaistīto līdzekļu ieguldījumu.</w:t>
      </w:r>
    </w:p>
    <w:tbl>
      <w:tblPr>
        <w:tblW w:w="7528" w:type="dxa"/>
        <w:jc w:val="center"/>
        <w:tblLook w:val="04A0"/>
      </w:tblPr>
      <w:tblGrid>
        <w:gridCol w:w="3700"/>
        <w:gridCol w:w="2069"/>
        <w:gridCol w:w="1759"/>
      </w:tblGrid>
      <w:tr w:rsidR="00970687" w:rsidRPr="00970687" w:rsidTr="00F96CBE">
        <w:trPr>
          <w:trHeight w:val="840"/>
          <w:jc w:val="center"/>
        </w:trPr>
        <w:tc>
          <w:tcPr>
            <w:tcW w:w="3700" w:type="dxa"/>
            <w:tcBorders>
              <w:top w:val="single" w:sz="4" w:space="0" w:color="auto"/>
              <w:left w:val="single" w:sz="4" w:space="0" w:color="auto"/>
              <w:bottom w:val="nil"/>
              <w:right w:val="single" w:sz="4" w:space="0" w:color="auto"/>
            </w:tcBorders>
            <w:shd w:val="clear" w:color="auto" w:fill="auto"/>
            <w:vAlign w:val="center"/>
            <w:hideMark/>
          </w:tcPr>
          <w:p w:rsidR="00970687" w:rsidRPr="00F96CBE" w:rsidRDefault="00970687" w:rsidP="00970687">
            <w:pPr>
              <w:spacing w:after="0" w:line="240" w:lineRule="auto"/>
              <w:rPr>
                <w:rFonts w:ascii="Times New Roman" w:eastAsia="Times New Roman" w:hAnsi="Times New Roman" w:cs="Times New Roman"/>
                <w:b/>
                <w:bCs/>
                <w:sz w:val="20"/>
                <w:szCs w:val="20"/>
              </w:rPr>
            </w:pPr>
            <w:r w:rsidRPr="00F96CBE">
              <w:rPr>
                <w:rFonts w:ascii="Times New Roman" w:eastAsia="Times New Roman" w:hAnsi="Times New Roman" w:cs="Times New Roman"/>
                <w:b/>
                <w:bCs/>
                <w:sz w:val="20"/>
                <w:szCs w:val="20"/>
              </w:rPr>
              <w:lastRenderedPageBreak/>
              <w:t>Izdevumi atbilstoši funkcionālajām kategorijām</w:t>
            </w:r>
          </w:p>
        </w:tc>
        <w:tc>
          <w:tcPr>
            <w:tcW w:w="382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70687" w:rsidRPr="00F96CBE" w:rsidRDefault="00970687" w:rsidP="00970687">
            <w:pPr>
              <w:spacing w:after="0" w:line="240" w:lineRule="auto"/>
              <w:jc w:val="center"/>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2021.gads</w:t>
            </w:r>
          </w:p>
        </w:tc>
      </w:tr>
      <w:tr w:rsidR="00970687" w:rsidRPr="00970687" w:rsidTr="00F96CBE">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970687" w:rsidRPr="00F96CBE" w:rsidRDefault="00970687" w:rsidP="00970687">
            <w:pPr>
              <w:spacing w:after="0" w:line="240" w:lineRule="auto"/>
              <w:rPr>
                <w:rFonts w:ascii="Times New Roman" w:eastAsia="Times New Roman" w:hAnsi="Times New Roman" w:cs="Times New Roman"/>
                <w:b/>
                <w:bCs/>
                <w:sz w:val="20"/>
                <w:szCs w:val="20"/>
              </w:rPr>
            </w:pPr>
            <w:r w:rsidRPr="00F96CBE">
              <w:rPr>
                <w:rFonts w:ascii="Times New Roman" w:eastAsia="Times New Roman" w:hAnsi="Times New Roman" w:cs="Times New Roman"/>
                <w:b/>
                <w:bCs/>
                <w:sz w:val="20"/>
                <w:szCs w:val="20"/>
              </w:rPr>
              <w:t> </w:t>
            </w:r>
          </w:p>
        </w:tc>
        <w:tc>
          <w:tcPr>
            <w:tcW w:w="206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EURO</w:t>
            </w:r>
          </w:p>
        </w:tc>
        <w:tc>
          <w:tcPr>
            <w:tcW w:w="1759" w:type="dxa"/>
            <w:tcBorders>
              <w:top w:val="nil"/>
              <w:left w:val="nil"/>
              <w:bottom w:val="single" w:sz="4" w:space="0" w:color="auto"/>
              <w:right w:val="single" w:sz="4" w:space="0" w:color="auto"/>
            </w:tcBorders>
            <w:shd w:val="clear" w:color="auto" w:fill="auto"/>
            <w:noWrap/>
            <w:vAlign w:val="bottom"/>
            <w:hideMark/>
          </w:tcPr>
          <w:p w:rsidR="00970687" w:rsidRPr="00F96CBE" w:rsidRDefault="00970687" w:rsidP="00970687">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w:t>
            </w:r>
          </w:p>
        </w:tc>
      </w:tr>
      <w:tr w:rsidR="00970687" w:rsidRPr="00970687" w:rsidTr="00F96CBE">
        <w:trPr>
          <w:trHeight w:val="671"/>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 xml:space="preserve">Vispārējie valdības dienesti, </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398 785</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20.15</w:t>
            </w:r>
          </w:p>
        </w:tc>
      </w:tr>
      <w:tr w:rsidR="00970687" w:rsidRPr="00970687" w:rsidTr="00F96CBE">
        <w:trPr>
          <w:trHeight w:val="31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Aizsardzība</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0</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0.00</w:t>
            </w:r>
          </w:p>
        </w:tc>
      </w:tr>
      <w:tr w:rsidR="00970687" w:rsidRPr="00970687" w:rsidTr="00F96CBE">
        <w:trPr>
          <w:trHeight w:val="51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 xml:space="preserve">Sabiedriskā kārtība un drošība, </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600</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0.03</w:t>
            </w:r>
          </w:p>
        </w:tc>
      </w:tr>
      <w:tr w:rsidR="00970687" w:rsidRPr="00970687" w:rsidTr="00F96CBE">
        <w:trPr>
          <w:trHeight w:val="707"/>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 xml:space="preserve">Ekonomiskā darbība. </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310 139</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15.67</w:t>
            </w:r>
          </w:p>
        </w:tc>
      </w:tr>
      <w:tr w:rsidR="00970687" w:rsidRPr="00970687" w:rsidTr="00F96CBE">
        <w:trPr>
          <w:trHeight w:val="547"/>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 xml:space="preserve">Vides aizsardzība, </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49 327</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2.49</w:t>
            </w:r>
          </w:p>
        </w:tc>
      </w:tr>
      <w:tr w:rsidR="00970687" w:rsidRPr="00970687" w:rsidTr="00F96CBE">
        <w:trPr>
          <w:trHeight w:val="696"/>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Teritoriju un mājokļu apsaimniekošana,</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16 519</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0.83</w:t>
            </w:r>
          </w:p>
        </w:tc>
      </w:tr>
      <w:tr w:rsidR="00970687" w:rsidRPr="00970687" w:rsidTr="00F96CBE">
        <w:trPr>
          <w:trHeight w:val="31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 xml:space="preserve">Veselība, </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2 523</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0.13</w:t>
            </w:r>
          </w:p>
        </w:tc>
      </w:tr>
      <w:tr w:rsidR="00970687" w:rsidRPr="00970687" w:rsidTr="00F96CBE">
        <w:trPr>
          <w:trHeight w:val="65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 xml:space="preserve">Atpūta, kultūra un reliģija, </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515 423</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26.05</w:t>
            </w:r>
          </w:p>
        </w:tc>
      </w:tr>
      <w:tr w:rsidR="00970687" w:rsidRPr="00970687" w:rsidTr="00F96CBE">
        <w:trPr>
          <w:trHeight w:val="315"/>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 xml:space="preserve">Izglītība, </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586 800</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29.65</w:t>
            </w:r>
          </w:p>
        </w:tc>
      </w:tr>
      <w:tr w:rsidR="00970687" w:rsidRPr="00970687" w:rsidTr="00F96CBE">
        <w:trPr>
          <w:trHeight w:val="600"/>
          <w:jc w:val="center"/>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 xml:space="preserve">Sociālā aizsardzība, </w:t>
            </w:r>
          </w:p>
        </w:tc>
        <w:tc>
          <w:tcPr>
            <w:tcW w:w="2069" w:type="dxa"/>
            <w:tcBorders>
              <w:top w:val="nil"/>
              <w:left w:val="nil"/>
              <w:bottom w:val="single" w:sz="4" w:space="0" w:color="auto"/>
              <w:right w:val="single" w:sz="4" w:space="0" w:color="auto"/>
            </w:tcBorders>
            <w:shd w:val="clear" w:color="000000" w:fill="FFFFFF"/>
            <w:noWrap/>
            <w:vAlign w:val="center"/>
            <w:hideMark/>
          </w:tcPr>
          <w:p w:rsidR="00970687" w:rsidRPr="00F96CBE" w:rsidRDefault="00970687" w:rsidP="00970687">
            <w:pPr>
              <w:spacing w:after="0" w:line="240" w:lineRule="auto"/>
              <w:jc w:val="right"/>
              <w:rPr>
                <w:rFonts w:ascii="Times New Roman" w:eastAsia="Times New Roman" w:hAnsi="Times New Roman" w:cs="Times New Roman"/>
                <w:sz w:val="20"/>
                <w:szCs w:val="20"/>
              </w:rPr>
            </w:pPr>
            <w:r w:rsidRPr="00F96CBE">
              <w:rPr>
                <w:rFonts w:ascii="Times New Roman" w:eastAsia="Times New Roman" w:hAnsi="Times New Roman" w:cs="Times New Roman"/>
                <w:sz w:val="20"/>
                <w:szCs w:val="20"/>
              </w:rPr>
              <w:t>98 701</w:t>
            </w:r>
          </w:p>
        </w:tc>
        <w:tc>
          <w:tcPr>
            <w:tcW w:w="1759" w:type="dxa"/>
            <w:tcBorders>
              <w:top w:val="nil"/>
              <w:left w:val="nil"/>
              <w:bottom w:val="single" w:sz="4" w:space="0" w:color="auto"/>
              <w:right w:val="single" w:sz="4" w:space="0" w:color="auto"/>
            </w:tcBorders>
            <w:shd w:val="clear" w:color="auto" w:fill="auto"/>
            <w:noWrap/>
            <w:vAlign w:val="center"/>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4.99</w:t>
            </w:r>
          </w:p>
        </w:tc>
      </w:tr>
      <w:tr w:rsidR="00970687" w:rsidRPr="00970687" w:rsidTr="00F96CBE">
        <w:trPr>
          <w:trHeight w:val="300"/>
          <w:jc w:val="center"/>
        </w:trPr>
        <w:tc>
          <w:tcPr>
            <w:tcW w:w="3700" w:type="dxa"/>
            <w:tcBorders>
              <w:top w:val="nil"/>
              <w:left w:val="nil"/>
              <w:bottom w:val="single" w:sz="4" w:space="0" w:color="auto"/>
              <w:right w:val="nil"/>
            </w:tcBorders>
            <w:shd w:val="clear" w:color="auto" w:fill="auto"/>
            <w:noWrap/>
            <w:vAlign w:val="bottom"/>
            <w:hideMark/>
          </w:tcPr>
          <w:p w:rsidR="00970687" w:rsidRPr="00F96CBE" w:rsidRDefault="00970687" w:rsidP="00F96CBE">
            <w:pPr>
              <w:spacing w:after="0" w:line="240" w:lineRule="auto"/>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kopā izdevumi</w:t>
            </w:r>
          </w:p>
        </w:tc>
        <w:tc>
          <w:tcPr>
            <w:tcW w:w="2069" w:type="dxa"/>
            <w:tcBorders>
              <w:top w:val="nil"/>
              <w:left w:val="single" w:sz="4" w:space="0" w:color="auto"/>
              <w:bottom w:val="single" w:sz="4" w:space="0" w:color="auto"/>
              <w:right w:val="single" w:sz="4" w:space="0" w:color="auto"/>
            </w:tcBorders>
            <w:shd w:val="clear" w:color="auto" w:fill="auto"/>
            <w:noWrap/>
            <w:vAlign w:val="bottom"/>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1 978 817</w:t>
            </w:r>
          </w:p>
        </w:tc>
        <w:tc>
          <w:tcPr>
            <w:tcW w:w="1759" w:type="dxa"/>
            <w:tcBorders>
              <w:top w:val="nil"/>
              <w:left w:val="nil"/>
              <w:bottom w:val="single" w:sz="4" w:space="0" w:color="auto"/>
              <w:right w:val="single" w:sz="4" w:space="0" w:color="auto"/>
            </w:tcBorders>
            <w:shd w:val="clear" w:color="auto" w:fill="auto"/>
            <w:noWrap/>
            <w:vAlign w:val="bottom"/>
            <w:hideMark/>
          </w:tcPr>
          <w:p w:rsidR="00970687" w:rsidRPr="00F96CBE" w:rsidRDefault="00970687" w:rsidP="00970687">
            <w:pPr>
              <w:spacing w:after="0" w:line="240" w:lineRule="auto"/>
              <w:jc w:val="right"/>
              <w:rPr>
                <w:rFonts w:ascii="Times New Roman" w:eastAsia="Times New Roman" w:hAnsi="Times New Roman" w:cs="Times New Roman"/>
                <w:color w:val="000000"/>
                <w:sz w:val="20"/>
                <w:szCs w:val="20"/>
              </w:rPr>
            </w:pPr>
            <w:r w:rsidRPr="00F96CBE">
              <w:rPr>
                <w:rFonts w:ascii="Times New Roman" w:eastAsia="Times New Roman" w:hAnsi="Times New Roman" w:cs="Times New Roman"/>
                <w:color w:val="000000"/>
                <w:sz w:val="20"/>
                <w:szCs w:val="20"/>
              </w:rPr>
              <w:t>100</w:t>
            </w:r>
          </w:p>
        </w:tc>
      </w:tr>
    </w:tbl>
    <w:p w:rsidR="00C01884" w:rsidRPr="00946872" w:rsidRDefault="00C01884" w:rsidP="00946872">
      <w:pPr>
        <w:pStyle w:val="Default"/>
        <w:spacing w:line="360" w:lineRule="auto"/>
        <w:ind w:left="-426" w:firstLine="993"/>
        <w:jc w:val="both"/>
      </w:pPr>
    </w:p>
    <w:p w:rsidR="00686C83" w:rsidRPr="00946872" w:rsidRDefault="00970687" w:rsidP="00F96CBE">
      <w:pPr>
        <w:pStyle w:val="Default"/>
        <w:spacing w:line="360" w:lineRule="auto"/>
        <w:jc w:val="center"/>
      </w:pPr>
      <w:r>
        <w:rPr>
          <w:noProof/>
          <w:lang w:val="en-US" w:eastAsia="en-US"/>
        </w:rPr>
        <w:drawing>
          <wp:inline distT="0" distB="0" distL="0" distR="0">
            <wp:extent cx="5153025" cy="4314825"/>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1E3D" w:rsidRPr="00946872" w:rsidRDefault="003848E1" w:rsidP="009B787D">
      <w:pPr>
        <w:pStyle w:val="Default"/>
        <w:spacing w:line="360" w:lineRule="auto"/>
        <w:ind w:firstLine="567"/>
        <w:jc w:val="both"/>
      </w:pPr>
      <w:r w:rsidRPr="00946872">
        <w:rPr>
          <w:b/>
          <w:bCs/>
        </w:rPr>
        <w:lastRenderedPageBreak/>
        <w:t xml:space="preserve">Vispārējo valdības dienestu darbības nodrošināšanai </w:t>
      </w:r>
      <w:r w:rsidRPr="00946872">
        <w:t xml:space="preserve">paredzēti </w:t>
      </w:r>
      <w:r w:rsidR="00334494">
        <w:t>398 785</w:t>
      </w:r>
      <w:r w:rsidR="004756CE" w:rsidRPr="00946872">
        <w:t xml:space="preserve"> EUR </w:t>
      </w:r>
      <w:r w:rsidR="007D3FA0" w:rsidRPr="00946872">
        <w:t>( izņemot kredītsaistību</w:t>
      </w:r>
      <w:r w:rsidR="00334494">
        <w:t xml:space="preserve"> pamatsummu </w:t>
      </w:r>
      <w:r w:rsidR="007D3FA0" w:rsidRPr="00946872">
        <w:t>apmaksu</w:t>
      </w:r>
      <w:r w:rsidR="00334494">
        <w:t>72 660</w:t>
      </w:r>
      <w:r w:rsidR="004756CE" w:rsidRPr="00946872">
        <w:t xml:space="preserve"> E</w:t>
      </w:r>
      <w:r w:rsidR="00220BB2">
        <w:t>UR</w:t>
      </w:r>
      <w:r w:rsidR="004756CE" w:rsidRPr="00946872">
        <w:t xml:space="preserve"> , kur ir plānoti maksājumi par esošajiem kredītiem</w:t>
      </w:r>
      <w:r w:rsidR="007D3FA0" w:rsidRPr="00946872">
        <w:t>)</w:t>
      </w:r>
      <w:r w:rsidRPr="00946872">
        <w:t xml:space="preserve">, tajā skaitā </w:t>
      </w:r>
      <w:r w:rsidR="00B65CA2" w:rsidRPr="00946872">
        <w:t xml:space="preserve">klientu apkalpošanas centra izdevumi </w:t>
      </w:r>
      <w:r w:rsidR="00334494">
        <w:t>12 902</w:t>
      </w:r>
      <w:r w:rsidR="00B65CA2" w:rsidRPr="00946872">
        <w:t>, deputātu atalgojumam</w:t>
      </w:r>
      <w:r w:rsidR="00334494">
        <w:t>39 625</w:t>
      </w:r>
      <w:r w:rsidR="00C7562F" w:rsidRPr="00946872">
        <w:t>,</w:t>
      </w:r>
      <w:r w:rsidR="00B65CA2" w:rsidRPr="00946872">
        <w:t xml:space="preserve"> aizņēmuma apkalpošanas izdevumi </w:t>
      </w:r>
      <w:r w:rsidR="00334494">
        <w:t xml:space="preserve">1 581 </w:t>
      </w:r>
      <w:r w:rsidR="004756CE" w:rsidRPr="00946872">
        <w:t>EUR</w:t>
      </w:r>
      <w:r w:rsidR="00B65CA2" w:rsidRPr="00946872">
        <w:t>.</w:t>
      </w:r>
    </w:p>
    <w:p w:rsidR="003848E1" w:rsidRPr="00946872" w:rsidRDefault="00081E3D" w:rsidP="009B787D">
      <w:pPr>
        <w:pStyle w:val="Default"/>
        <w:spacing w:line="360" w:lineRule="auto"/>
        <w:ind w:firstLine="567"/>
        <w:jc w:val="both"/>
      </w:pPr>
      <w:r w:rsidRPr="00946872">
        <w:t>Izpildvaras jeb pašvaldības pārvaldes funkcijas saskaņā ar likumu „Par pašvaldībām” nodrošina Baltinavas novada dome. Šo funkciju īstenošanu saskaņā ar apstiprināto novada domes nolikumu nodrošina ievēlētie deputāti, domes vadība un struktūrvienības. 201</w:t>
      </w:r>
      <w:r w:rsidR="00C7562F" w:rsidRPr="00946872">
        <w:t>7</w:t>
      </w:r>
      <w:r w:rsidRPr="00946872">
        <w:t>.gad</w:t>
      </w:r>
      <w:r w:rsidR="00C7562F" w:rsidRPr="00946872">
        <w:t>ā</w:t>
      </w:r>
      <w:r w:rsidRPr="00946872">
        <w:t xml:space="preserve"> pašvaldību vēlēšanās tika ievēlēti </w:t>
      </w:r>
      <w:r w:rsidR="005B4F81" w:rsidRPr="00946872">
        <w:rPr>
          <w:color w:val="000000" w:themeColor="text1"/>
        </w:rPr>
        <w:t>9</w:t>
      </w:r>
      <w:r w:rsidRPr="00946872">
        <w:t xml:space="preserve"> domes deputāti. Domē izveidoto struktūrvienību – nodaļu kompetencē ir pašvaldībai uzdoto funkciju administrēšana.</w:t>
      </w:r>
    </w:p>
    <w:p w:rsidR="001C76FA" w:rsidRPr="00946872" w:rsidRDefault="00081E3D" w:rsidP="009B787D">
      <w:pPr>
        <w:pStyle w:val="Default"/>
        <w:spacing w:line="360" w:lineRule="auto"/>
        <w:ind w:firstLine="567"/>
        <w:jc w:val="both"/>
      </w:pPr>
      <w:r w:rsidRPr="00946872">
        <w:rPr>
          <w:b/>
          <w:bCs/>
        </w:rPr>
        <w:t>Ekonomiskajai darbībai</w:t>
      </w:r>
      <w:r w:rsidRPr="00946872">
        <w:t xml:space="preserve">, Tūrisma </w:t>
      </w:r>
      <w:r w:rsidR="00FC6C31" w:rsidRPr="00946872">
        <w:t>attīstības nodrošināšanai</w:t>
      </w:r>
      <w:r w:rsidRPr="00946872">
        <w:t>, bezdarbnieku algošanai sabiedrisko darbu veikšanai</w:t>
      </w:r>
      <w:r w:rsidR="00FC6C31" w:rsidRPr="00946872">
        <w:t xml:space="preserve"> un </w:t>
      </w:r>
      <w:r w:rsidR="001C76FA" w:rsidRPr="00946872">
        <w:t>būvvaldes uzturēšanas izdevumi</w:t>
      </w:r>
      <w:r w:rsidR="00334494">
        <w:t xml:space="preserve"> pašvaldības ceļu tīkla uzturēšanai un atjaunošanai g</w:t>
      </w:r>
      <w:r w:rsidR="00FC6C31" w:rsidRPr="00946872">
        <w:t xml:space="preserve">adā ir plānoti </w:t>
      </w:r>
      <w:r w:rsidR="00334494">
        <w:t>310 139</w:t>
      </w:r>
      <w:r w:rsidR="005B4F81" w:rsidRPr="00946872">
        <w:t xml:space="preserve"> EUR </w:t>
      </w:r>
      <w:r w:rsidR="004756CE" w:rsidRPr="00946872">
        <w:t>no dotācijas autoceļiem</w:t>
      </w:r>
      <w:r w:rsidR="00334494">
        <w:t xml:space="preserve">,38 366 </w:t>
      </w:r>
      <w:r w:rsidR="00334494" w:rsidRPr="00946872">
        <w:t xml:space="preserve">no pamatbudžeta līdzekļiem </w:t>
      </w:r>
      <w:r w:rsidR="00334494">
        <w:t>un aizņēmums Valsts Kasē 170 000</w:t>
      </w:r>
      <w:r w:rsidR="004756CE" w:rsidRPr="00946872">
        <w:t xml:space="preserve"> EUR </w:t>
      </w:r>
    </w:p>
    <w:p w:rsidR="00081E3D" w:rsidRPr="00946872" w:rsidRDefault="00081E3D" w:rsidP="009B787D">
      <w:pPr>
        <w:pStyle w:val="Default"/>
        <w:spacing w:line="360" w:lineRule="auto"/>
        <w:ind w:firstLine="567"/>
        <w:jc w:val="both"/>
      </w:pPr>
      <w:r w:rsidRPr="00946872">
        <w:rPr>
          <w:b/>
          <w:bCs/>
        </w:rPr>
        <w:t xml:space="preserve">Vides aizsardzības pasākumiem </w:t>
      </w:r>
      <w:r w:rsidRPr="00946872">
        <w:t xml:space="preserve">paredzēti </w:t>
      </w:r>
      <w:r w:rsidR="00334494">
        <w:t>49 327</w:t>
      </w:r>
      <w:r w:rsidR="005B4F81" w:rsidRPr="00946872">
        <w:t xml:space="preserve"> EUR</w:t>
      </w:r>
      <w:r w:rsidRPr="00946872">
        <w:t xml:space="preserve">. Līdzekļus plānots izmantotkanalizācijas </w:t>
      </w:r>
      <w:r w:rsidR="00FC6C31" w:rsidRPr="00946872">
        <w:t>apsaimniekošanai unatkritumu apsaimniekošanas</w:t>
      </w:r>
      <w:r w:rsidRPr="00946872">
        <w:t xml:space="preserve"> darbiem.</w:t>
      </w:r>
      <w:r w:rsidR="001C76FA" w:rsidRPr="00946872">
        <w:t>Ta</w:t>
      </w:r>
      <w:r w:rsidR="00220BB2">
        <w:t>jā</w:t>
      </w:r>
      <w:r w:rsidR="001C76FA" w:rsidRPr="00946872">
        <w:t xml:space="preserve"> skaitā no dabas resursu </w:t>
      </w:r>
      <w:r w:rsidR="00334494">
        <w:t>nodokļa ieņēmumiem un atlikuma  12</w:t>
      </w:r>
      <w:r w:rsidR="00220BB2">
        <w:t> </w:t>
      </w:r>
      <w:r w:rsidR="00334494">
        <w:t>186</w:t>
      </w:r>
      <w:r w:rsidR="001C76FA" w:rsidRPr="00946872">
        <w:t>EUR</w:t>
      </w:r>
    </w:p>
    <w:p w:rsidR="00081E3D" w:rsidRPr="00946872" w:rsidRDefault="005E5260" w:rsidP="009B787D">
      <w:pPr>
        <w:pStyle w:val="Default"/>
        <w:spacing w:line="360" w:lineRule="auto"/>
        <w:ind w:firstLine="567"/>
        <w:jc w:val="both"/>
      </w:pPr>
      <w:r w:rsidRPr="00946872">
        <w:rPr>
          <w:b/>
          <w:bCs/>
        </w:rPr>
        <w:t>Teritorijas un mājokļu apsaimniekošanai</w:t>
      </w:r>
      <w:r w:rsidRPr="00946872">
        <w:rPr>
          <w:bCs/>
        </w:rPr>
        <w:t xml:space="preserve"> paredzēti</w:t>
      </w:r>
      <w:r w:rsidR="00334494">
        <w:t>0,83</w:t>
      </w:r>
      <w:r w:rsidR="005B4F81" w:rsidRPr="00946872">
        <w:t>%</w:t>
      </w:r>
      <w:r w:rsidR="00081E3D" w:rsidRPr="00946872">
        <w:t>no kopējiem pamatbudžeta izdevumiem</w:t>
      </w:r>
      <w:r w:rsidRPr="00946872">
        <w:t xml:space="preserve"> vai </w:t>
      </w:r>
      <w:r w:rsidR="00334494">
        <w:t>16 519</w:t>
      </w:r>
      <w:r w:rsidR="005B4F81" w:rsidRPr="00946872">
        <w:t xml:space="preserve"> EUR</w:t>
      </w:r>
      <w:r w:rsidR="00081E3D" w:rsidRPr="00946872">
        <w:t>. Līdzekļus paredzēts izmantot komunālās saimniecības uzturēšanai, ūdensapgādei, ielu apgaismošanai, teritoriju labiekārtošanai un ikdienas uzturēšanas darbu veikšanai, pašvaldību dzīvojamā fonda uzturēšanai un remontiem</w:t>
      </w:r>
      <w:r w:rsidR="00FC6C31" w:rsidRPr="00946872">
        <w:t>.</w:t>
      </w:r>
    </w:p>
    <w:p w:rsidR="00FC6C31" w:rsidRPr="00946872" w:rsidRDefault="00081E3D" w:rsidP="009B787D">
      <w:pPr>
        <w:pStyle w:val="Default"/>
        <w:spacing w:line="360" w:lineRule="auto"/>
        <w:ind w:firstLine="567"/>
        <w:jc w:val="both"/>
      </w:pPr>
      <w:r w:rsidRPr="00946872">
        <w:rPr>
          <w:b/>
          <w:bCs/>
        </w:rPr>
        <w:t xml:space="preserve">Kultūrai, atpūtai un sportam </w:t>
      </w:r>
      <w:r w:rsidRPr="00946872">
        <w:t xml:space="preserve">plānoti </w:t>
      </w:r>
      <w:r w:rsidR="000230FA">
        <w:t>515 423</w:t>
      </w:r>
      <w:r w:rsidR="005B4F81" w:rsidRPr="00946872">
        <w:t xml:space="preserve"> EUR </w:t>
      </w:r>
      <w:r w:rsidRPr="00946872">
        <w:t>Šajā budžeta sadaļā paredzēts finansējums sporta un kultūras pasākumiem, bibliotēk</w:t>
      </w:r>
      <w:r w:rsidR="00FC6C31" w:rsidRPr="00946872">
        <w:t>ai</w:t>
      </w:r>
      <w:r w:rsidRPr="00946872">
        <w:t>, muzejam, kultūras nam</w:t>
      </w:r>
      <w:r w:rsidR="00FC6C31" w:rsidRPr="00946872">
        <w:t>am</w:t>
      </w:r>
      <w:r w:rsidRPr="00946872">
        <w:t>, amatie</w:t>
      </w:r>
      <w:r w:rsidR="000230FA">
        <w:t>r</w:t>
      </w:r>
      <w:r w:rsidRPr="00946872">
        <w:t>mākslas kolektīviem</w:t>
      </w:r>
      <w:r w:rsidR="000230FA">
        <w:t>, kultūras nama remontam un apkures sistēmas projekta izstrādei.</w:t>
      </w:r>
    </w:p>
    <w:p w:rsidR="00081E3D" w:rsidRDefault="00081E3D" w:rsidP="009B787D">
      <w:pPr>
        <w:pStyle w:val="Default"/>
        <w:spacing w:line="360" w:lineRule="auto"/>
        <w:ind w:firstLine="567"/>
        <w:jc w:val="both"/>
      </w:pPr>
      <w:r w:rsidRPr="00946872">
        <w:rPr>
          <w:b/>
          <w:bCs/>
        </w:rPr>
        <w:t xml:space="preserve">Izglītības </w:t>
      </w:r>
      <w:r w:rsidRPr="00946872">
        <w:t xml:space="preserve">nozarei plānotais izdevumu apjoms ir </w:t>
      </w:r>
      <w:r w:rsidR="000230FA">
        <w:t>586 800</w:t>
      </w:r>
      <w:r w:rsidR="005B4F81" w:rsidRPr="00946872">
        <w:t xml:space="preserve"> EUR </w:t>
      </w:r>
      <w:r w:rsidR="000230FA">
        <w:t>29.65</w:t>
      </w:r>
      <w:r w:rsidR="005B4F81" w:rsidRPr="00946872">
        <w:t>%</w:t>
      </w:r>
      <w:r w:rsidRPr="00946872">
        <w:t xml:space="preserve">no pamatbudžeta kopējiem izdevumiem. Mērķdotācija pedagoģisko darbinieku atalgojumam tiek plānota astoņiem mēnešiem. Izdevumi ietver pedagoģiskā un saimnieciskā personāla atlīdzību, skolas ēku un telpu uzturēšanu un remontu, bērnu un skolēnu ēdināšanu, skolēnu pārvadājumus, norēķinus par izglītības iestāžu sniegtajiem pakalpojumiem, pakalpojumu apmaksu, krājumu, materiālu, energoresursu, inventāra, grāmatu un periodikas iegādi. Šajā sadaļā plānoti arī izdevumi novada Izglītības pārvaldes un Pieaugušo izglītības un informācijas centra darbības nodrošināšanai. </w:t>
      </w:r>
    </w:p>
    <w:p w:rsidR="00081E3D" w:rsidRDefault="006A3C6A" w:rsidP="009B787D">
      <w:pPr>
        <w:pStyle w:val="Default"/>
        <w:spacing w:line="360" w:lineRule="auto"/>
        <w:ind w:firstLine="567"/>
        <w:jc w:val="both"/>
      </w:pPr>
      <w:r w:rsidRPr="00946872">
        <w:rPr>
          <w:b/>
        </w:rPr>
        <w:t>Sociālā aizsardzībai</w:t>
      </w:r>
      <w:r w:rsidRPr="00946872">
        <w:t xml:space="preserve"> plānoti </w:t>
      </w:r>
      <w:r w:rsidR="000230FA">
        <w:t>98701</w:t>
      </w:r>
      <w:r w:rsidR="005B4F81" w:rsidRPr="00946872">
        <w:t xml:space="preserve"> EUR</w:t>
      </w:r>
      <w:r w:rsidR="000230FA">
        <w:t xml:space="preserve"> vai4,99</w:t>
      </w:r>
      <w:r w:rsidR="005B4F81" w:rsidRPr="00946872">
        <w:t xml:space="preserve">% </w:t>
      </w:r>
      <w:r w:rsidRPr="00946872">
        <w:t>no kopējiem pamatbudžeta izdevumiem. Paredzēti līdzekļi sociālā dienesta uzturēšanai, sociālā dienesta asistentu pakalpojuma nodrošināšanai, sociālajiem pabalstiem</w:t>
      </w:r>
      <w:r w:rsidR="000230FA">
        <w:t xml:space="preserve">, pabalstiem ģimenēm ar bērniem, pabalsti ārkārtas situācijās,  bāriņtiesas darbības nodrošināšanai </w:t>
      </w:r>
    </w:p>
    <w:p w:rsidR="006A5B85" w:rsidRPr="00946872" w:rsidRDefault="0087518D" w:rsidP="000230FA">
      <w:pPr>
        <w:pStyle w:val="Default"/>
        <w:spacing w:line="360" w:lineRule="auto"/>
        <w:ind w:firstLine="567"/>
        <w:jc w:val="both"/>
      </w:pPr>
      <w:r w:rsidRPr="00946872">
        <w:rPr>
          <w:b/>
        </w:rPr>
        <w:lastRenderedPageBreak/>
        <w:t>Parādu un galvojumu finansiālo saistību izklāsts</w:t>
      </w:r>
      <w:r w:rsidR="00BB6395" w:rsidRPr="00946872">
        <w:t>(Pielikums Nr.</w:t>
      </w:r>
      <w:r w:rsidR="001C76FA" w:rsidRPr="00946872">
        <w:t>3</w:t>
      </w:r>
      <w:r w:rsidR="00BB6395" w:rsidRPr="00946872">
        <w:t>.)</w:t>
      </w:r>
      <w:r w:rsidRPr="00946872">
        <w:t>.</w:t>
      </w:r>
      <w:r w:rsidR="00BB6395" w:rsidRPr="00946872">
        <w:t xml:space="preserve"> 20</w:t>
      </w:r>
      <w:r w:rsidR="00E93F52" w:rsidRPr="00946872">
        <w:t>2</w:t>
      </w:r>
      <w:r w:rsidR="000230FA">
        <w:t>1</w:t>
      </w:r>
      <w:r w:rsidR="00BB6395" w:rsidRPr="00946872">
        <w:t xml:space="preserve">.gada saistību apmērs par saņemtajiem kredītiem ir </w:t>
      </w:r>
      <w:r w:rsidR="000230FA">
        <w:t>74 240</w:t>
      </w:r>
      <w:r w:rsidR="00BB6395" w:rsidRPr="00946872">
        <w:t xml:space="preserve"> EUR</w:t>
      </w:r>
      <w:r w:rsidR="001C76FA" w:rsidRPr="00946872">
        <w:t xml:space="preserve"> vai </w:t>
      </w:r>
      <w:r w:rsidR="000230FA">
        <w:t>9,00</w:t>
      </w:r>
      <w:r w:rsidR="001C76FA" w:rsidRPr="00946872">
        <w:t>% no pašu ieņēmumiem</w:t>
      </w:r>
      <w:r w:rsidR="00BB6395" w:rsidRPr="00946872">
        <w:t>. Aizņēmumi ir ņemti Latvijas Republikas Valsts kasē.</w:t>
      </w:r>
      <w:r w:rsidRPr="00946872">
        <w:t>Galvojumus Baltinavas novads nav sniedzis</w:t>
      </w:r>
      <w:r w:rsidR="00BB6395" w:rsidRPr="00946872">
        <w:t xml:space="preserve">. </w:t>
      </w:r>
      <w:r w:rsidR="000230FA">
        <w:t>Plānots lūgt Valsts Kasei aizņēmumus divu ceļu atjaunošanai-170 000 EUR un kultūras nama remontam -400 000 EUR</w:t>
      </w:r>
      <w:r w:rsidR="00220BB2">
        <w:t>.</w:t>
      </w:r>
    </w:p>
    <w:p w:rsidR="006A5B85" w:rsidRDefault="006A5B85" w:rsidP="006A5B85">
      <w:pPr>
        <w:pStyle w:val="Default"/>
        <w:spacing w:line="360" w:lineRule="auto"/>
        <w:ind w:left="720"/>
      </w:pPr>
    </w:p>
    <w:p w:rsidR="006A5B85" w:rsidRDefault="006A5B85" w:rsidP="006C6880">
      <w:pPr>
        <w:pStyle w:val="Default"/>
        <w:tabs>
          <w:tab w:val="left" w:pos="6804"/>
        </w:tabs>
        <w:spacing w:line="360" w:lineRule="auto"/>
      </w:pPr>
      <w:r>
        <w:t>Baltinavas novada domes priekšsēdētāja</w:t>
      </w:r>
      <w:r w:rsidR="00220BB2">
        <w:tab/>
      </w:r>
      <w:bookmarkStart w:id="0" w:name="_GoBack"/>
      <w:bookmarkEnd w:id="0"/>
      <w:r w:rsidR="00E5429B">
        <w:t>Sarmīte Tabo</w:t>
      </w:r>
      <w:r w:rsidR="00220BB2">
        <w:t>r</w:t>
      </w:r>
      <w:r w:rsidR="00E5429B">
        <w:t>e</w:t>
      </w:r>
    </w:p>
    <w:sectPr w:rsidR="006A5B85" w:rsidSect="006526CC">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215" w:rsidRDefault="00BA2215" w:rsidP="00331D02">
      <w:pPr>
        <w:spacing w:after="0" w:line="240" w:lineRule="auto"/>
      </w:pPr>
      <w:r>
        <w:separator/>
      </w:r>
    </w:p>
  </w:endnote>
  <w:endnote w:type="continuationSeparator" w:id="1">
    <w:p w:rsidR="00BA2215" w:rsidRDefault="00BA2215" w:rsidP="00331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215" w:rsidRDefault="00BA2215" w:rsidP="00331D02">
      <w:pPr>
        <w:spacing w:after="0" w:line="240" w:lineRule="auto"/>
      </w:pPr>
      <w:r>
        <w:separator/>
      </w:r>
    </w:p>
  </w:footnote>
  <w:footnote w:type="continuationSeparator" w:id="1">
    <w:p w:rsidR="00BA2215" w:rsidRDefault="00BA2215" w:rsidP="00331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504E9"/>
    <w:multiLevelType w:val="hybridMultilevel"/>
    <w:tmpl w:val="390291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54429C6"/>
    <w:multiLevelType w:val="hybridMultilevel"/>
    <w:tmpl w:val="B44AFD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CA2037A"/>
    <w:multiLevelType w:val="hybridMultilevel"/>
    <w:tmpl w:val="FAC020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2601976"/>
    <w:multiLevelType w:val="hybridMultilevel"/>
    <w:tmpl w:val="02C486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FF233ED"/>
    <w:multiLevelType w:val="hybridMultilevel"/>
    <w:tmpl w:val="9F0640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3245D"/>
    <w:rsid w:val="00022E33"/>
    <w:rsid w:val="000230FA"/>
    <w:rsid w:val="0004290B"/>
    <w:rsid w:val="0004761C"/>
    <w:rsid w:val="00056396"/>
    <w:rsid w:val="00076AF3"/>
    <w:rsid w:val="00081E3D"/>
    <w:rsid w:val="00087B5F"/>
    <w:rsid w:val="000C5A6C"/>
    <w:rsid w:val="000C675E"/>
    <w:rsid w:val="00100054"/>
    <w:rsid w:val="00113416"/>
    <w:rsid w:val="001378A2"/>
    <w:rsid w:val="00180FEB"/>
    <w:rsid w:val="00197D77"/>
    <w:rsid w:val="001B726C"/>
    <w:rsid w:val="001C1B15"/>
    <w:rsid w:val="001C76FA"/>
    <w:rsid w:val="001E5356"/>
    <w:rsid w:val="001F7286"/>
    <w:rsid w:val="00220BB2"/>
    <w:rsid w:val="0023415D"/>
    <w:rsid w:val="0027675F"/>
    <w:rsid w:val="0029040C"/>
    <w:rsid w:val="002B61E8"/>
    <w:rsid w:val="002C4CA2"/>
    <w:rsid w:val="002F1000"/>
    <w:rsid w:val="003266BE"/>
    <w:rsid w:val="00331D02"/>
    <w:rsid w:val="00334494"/>
    <w:rsid w:val="003406D5"/>
    <w:rsid w:val="003524C9"/>
    <w:rsid w:val="0036213D"/>
    <w:rsid w:val="0037508B"/>
    <w:rsid w:val="00376367"/>
    <w:rsid w:val="003848E1"/>
    <w:rsid w:val="003A0B6A"/>
    <w:rsid w:val="003A2103"/>
    <w:rsid w:val="003D39FC"/>
    <w:rsid w:val="00415831"/>
    <w:rsid w:val="004266E6"/>
    <w:rsid w:val="0045238F"/>
    <w:rsid w:val="004552B9"/>
    <w:rsid w:val="004756CE"/>
    <w:rsid w:val="004871D8"/>
    <w:rsid w:val="004A777F"/>
    <w:rsid w:val="004B122A"/>
    <w:rsid w:val="004B19A4"/>
    <w:rsid w:val="004C1A5A"/>
    <w:rsid w:val="004C72BE"/>
    <w:rsid w:val="005065F8"/>
    <w:rsid w:val="005138D3"/>
    <w:rsid w:val="00540E25"/>
    <w:rsid w:val="0054686F"/>
    <w:rsid w:val="00550C37"/>
    <w:rsid w:val="00570750"/>
    <w:rsid w:val="00570C05"/>
    <w:rsid w:val="005711BC"/>
    <w:rsid w:val="005A2DD2"/>
    <w:rsid w:val="005A33B6"/>
    <w:rsid w:val="005A619C"/>
    <w:rsid w:val="005B4F81"/>
    <w:rsid w:val="005D2F48"/>
    <w:rsid w:val="005E5260"/>
    <w:rsid w:val="0060611C"/>
    <w:rsid w:val="00621599"/>
    <w:rsid w:val="00651ABD"/>
    <w:rsid w:val="006526CC"/>
    <w:rsid w:val="006574C9"/>
    <w:rsid w:val="00686C83"/>
    <w:rsid w:val="006A3C6A"/>
    <w:rsid w:val="006A5B85"/>
    <w:rsid w:val="006B1150"/>
    <w:rsid w:val="006C10AD"/>
    <w:rsid w:val="006C6880"/>
    <w:rsid w:val="00723847"/>
    <w:rsid w:val="00753B4C"/>
    <w:rsid w:val="007B157F"/>
    <w:rsid w:val="007C621E"/>
    <w:rsid w:val="007D0370"/>
    <w:rsid w:val="007D1DEB"/>
    <w:rsid w:val="007D3FA0"/>
    <w:rsid w:val="007F2FE1"/>
    <w:rsid w:val="00810848"/>
    <w:rsid w:val="00813EBC"/>
    <w:rsid w:val="00867C2F"/>
    <w:rsid w:val="0087518D"/>
    <w:rsid w:val="00894016"/>
    <w:rsid w:val="008A59B6"/>
    <w:rsid w:val="008B4609"/>
    <w:rsid w:val="008C11B4"/>
    <w:rsid w:val="008D5C18"/>
    <w:rsid w:val="008F1AE6"/>
    <w:rsid w:val="009247BE"/>
    <w:rsid w:val="00946872"/>
    <w:rsid w:val="00970687"/>
    <w:rsid w:val="009A7062"/>
    <w:rsid w:val="009B787D"/>
    <w:rsid w:val="009E2193"/>
    <w:rsid w:val="00A04ABE"/>
    <w:rsid w:val="00A3245D"/>
    <w:rsid w:val="00A33169"/>
    <w:rsid w:val="00A33787"/>
    <w:rsid w:val="00A35E85"/>
    <w:rsid w:val="00A54573"/>
    <w:rsid w:val="00AC5BBD"/>
    <w:rsid w:val="00B137B4"/>
    <w:rsid w:val="00B35BC6"/>
    <w:rsid w:val="00B65CA2"/>
    <w:rsid w:val="00B7764E"/>
    <w:rsid w:val="00B8434B"/>
    <w:rsid w:val="00B86BD4"/>
    <w:rsid w:val="00B91346"/>
    <w:rsid w:val="00B94512"/>
    <w:rsid w:val="00B95E15"/>
    <w:rsid w:val="00BA2215"/>
    <w:rsid w:val="00BB1540"/>
    <w:rsid w:val="00BB6395"/>
    <w:rsid w:val="00BF7C40"/>
    <w:rsid w:val="00C01884"/>
    <w:rsid w:val="00C30A8E"/>
    <w:rsid w:val="00C6074E"/>
    <w:rsid w:val="00C703B3"/>
    <w:rsid w:val="00C7562F"/>
    <w:rsid w:val="00C77769"/>
    <w:rsid w:val="00CB46E7"/>
    <w:rsid w:val="00D21855"/>
    <w:rsid w:val="00D33705"/>
    <w:rsid w:val="00D439F6"/>
    <w:rsid w:val="00D45EF8"/>
    <w:rsid w:val="00D52787"/>
    <w:rsid w:val="00D72316"/>
    <w:rsid w:val="00D7553D"/>
    <w:rsid w:val="00D80347"/>
    <w:rsid w:val="00D82D55"/>
    <w:rsid w:val="00DA77A6"/>
    <w:rsid w:val="00DB1075"/>
    <w:rsid w:val="00DB66C8"/>
    <w:rsid w:val="00DF69E1"/>
    <w:rsid w:val="00E12089"/>
    <w:rsid w:val="00E24ADB"/>
    <w:rsid w:val="00E3435E"/>
    <w:rsid w:val="00E53A04"/>
    <w:rsid w:val="00E5429B"/>
    <w:rsid w:val="00E905F4"/>
    <w:rsid w:val="00E93F52"/>
    <w:rsid w:val="00EC248E"/>
    <w:rsid w:val="00EC713D"/>
    <w:rsid w:val="00F36BE0"/>
    <w:rsid w:val="00F729AD"/>
    <w:rsid w:val="00F8476D"/>
    <w:rsid w:val="00F95AB5"/>
    <w:rsid w:val="00F96CBE"/>
    <w:rsid w:val="00FC0A02"/>
    <w:rsid w:val="00FC6C31"/>
    <w:rsid w:val="00FD6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A59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3245D"/>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ais"/>
    <w:link w:val="BalontekstsRakstz"/>
    <w:uiPriority w:val="99"/>
    <w:semiHidden/>
    <w:unhideWhenUsed/>
    <w:rsid w:val="00F8476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476D"/>
    <w:rPr>
      <w:rFonts w:ascii="Tahoma" w:eastAsiaTheme="minorEastAsia" w:hAnsi="Tahoma" w:cs="Tahoma"/>
      <w:sz w:val="16"/>
      <w:szCs w:val="16"/>
      <w:lang w:eastAsia="lv-LV"/>
    </w:rPr>
  </w:style>
  <w:style w:type="paragraph" w:styleId="Sarakstarindkopa">
    <w:name w:val="List Paragraph"/>
    <w:basedOn w:val="Parastais"/>
    <w:uiPriority w:val="34"/>
    <w:qFormat/>
    <w:rsid w:val="00813EBC"/>
    <w:pPr>
      <w:ind w:left="720"/>
      <w:contextualSpacing/>
    </w:pPr>
  </w:style>
  <w:style w:type="paragraph" w:styleId="Galvene">
    <w:name w:val="header"/>
    <w:basedOn w:val="Parastais"/>
    <w:link w:val="GalveneRakstz"/>
    <w:uiPriority w:val="99"/>
    <w:unhideWhenUsed/>
    <w:rsid w:val="00331D0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31D02"/>
  </w:style>
  <w:style w:type="paragraph" w:styleId="Kjene">
    <w:name w:val="footer"/>
    <w:basedOn w:val="Parastais"/>
    <w:link w:val="KjeneRakstz"/>
    <w:uiPriority w:val="99"/>
    <w:unhideWhenUsed/>
    <w:rsid w:val="00331D0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31D02"/>
  </w:style>
</w:styles>
</file>

<file path=word/webSettings.xml><?xml version="1.0" encoding="utf-8"?>
<w:webSettings xmlns:r="http://schemas.openxmlformats.org/officeDocument/2006/relationships" xmlns:w="http://schemas.openxmlformats.org/wordprocessingml/2006/main">
  <w:divs>
    <w:div w:id="102042160">
      <w:bodyDiv w:val="1"/>
      <w:marLeft w:val="0"/>
      <w:marRight w:val="0"/>
      <w:marTop w:val="0"/>
      <w:marBottom w:val="0"/>
      <w:divBdr>
        <w:top w:val="none" w:sz="0" w:space="0" w:color="auto"/>
        <w:left w:val="none" w:sz="0" w:space="0" w:color="auto"/>
        <w:bottom w:val="none" w:sz="0" w:space="0" w:color="auto"/>
        <w:right w:val="none" w:sz="0" w:space="0" w:color="auto"/>
      </w:divBdr>
    </w:div>
    <w:div w:id="273170707">
      <w:bodyDiv w:val="1"/>
      <w:marLeft w:val="0"/>
      <w:marRight w:val="0"/>
      <w:marTop w:val="0"/>
      <w:marBottom w:val="0"/>
      <w:divBdr>
        <w:top w:val="none" w:sz="0" w:space="0" w:color="auto"/>
        <w:left w:val="none" w:sz="0" w:space="0" w:color="auto"/>
        <w:bottom w:val="none" w:sz="0" w:space="0" w:color="auto"/>
        <w:right w:val="none" w:sz="0" w:space="0" w:color="auto"/>
      </w:divBdr>
    </w:div>
    <w:div w:id="300380991">
      <w:bodyDiv w:val="1"/>
      <w:marLeft w:val="0"/>
      <w:marRight w:val="0"/>
      <w:marTop w:val="0"/>
      <w:marBottom w:val="0"/>
      <w:divBdr>
        <w:top w:val="none" w:sz="0" w:space="0" w:color="auto"/>
        <w:left w:val="none" w:sz="0" w:space="0" w:color="auto"/>
        <w:bottom w:val="none" w:sz="0" w:space="0" w:color="auto"/>
        <w:right w:val="none" w:sz="0" w:space="0" w:color="auto"/>
      </w:divBdr>
    </w:div>
    <w:div w:id="405304161">
      <w:bodyDiv w:val="1"/>
      <w:marLeft w:val="0"/>
      <w:marRight w:val="0"/>
      <w:marTop w:val="0"/>
      <w:marBottom w:val="0"/>
      <w:divBdr>
        <w:top w:val="none" w:sz="0" w:space="0" w:color="auto"/>
        <w:left w:val="none" w:sz="0" w:space="0" w:color="auto"/>
        <w:bottom w:val="none" w:sz="0" w:space="0" w:color="auto"/>
        <w:right w:val="none" w:sz="0" w:space="0" w:color="auto"/>
      </w:divBdr>
    </w:div>
    <w:div w:id="823547945">
      <w:bodyDiv w:val="1"/>
      <w:marLeft w:val="0"/>
      <w:marRight w:val="0"/>
      <w:marTop w:val="0"/>
      <w:marBottom w:val="0"/>
      <w:divBdr>
        <w:top w:val="none" w:sz="0" w:space="0" w:color="auto"/>
        <w:left w:val="none" w:sz="0" w:space="0" w:color="auto"/>
        <w:bottom w:val="none" w:sz="0" w:space="0" w:color="auto"/>
        <w:right w:val="none" w:sz="0" w:space="0" w:color="auto"/>
      </w:divBdr>
    </w:div>
    <w:div w:id="1095782826">
      <w:bodyDiv w:val="1"/>
      <w:marLeft w:val="0"/>
      <w:marRight w:val="0"/>
      <w:marTop w:val="0"/>
      <w:marBottom w:val="0"/>
      <w:divBdr>
        <w:top w:val="none" w:sz="0" w:space="0" w:color="auto"/>
        <w:left w:val="none" w:sz="0" w:space="0" w:color="auto"/>
        <w:bottom w:val="none" w:sz="0" w:space="0" w:color="auto"/>
        <w:right w:val="none" w:sz="0" w:space="0" w:color="auto"/>
      </w:divBdr>
    </w:div>
    <w:div w:id="1451364691">
      <w:bodyDiv w:val="1"/>
      <w:marLeft w:val="0"/>
      <w:marRight w:val="0"/>
      <w:marTop w:val="0"/>
      <w:marBottom w:val="0"/>
      <w:divBdr>
        <w:top w:val="none" w:sz="0" w:space="0" w:color="auto"/>
        <w:left w:val="none" w:sz="0" w:space="0" w:color="auto"/>
        <w:bottom w:val="none" w:sz="0" w:space="0" w:color="auto"/>
        <w:right w:val="none" w:sz="0" w:space="0" w:color="auto"/>
      </w:divBdr>
    </w:div>
    <w:div w:id="1667629291">
      <w:bodyDiv w:val="1"/>
      <w:marLeft w:val="0"/>
      <w:marRight w:val="0"/>
      <w:marTop w:val="0"/>
      <w:marBottom w:val="0"/>
      <w:divBdr>
        <w:top w:val="none" w:sz="0" w:space="0" w:color="auto"/>
        <w:left w:val="none" w:sz="0" w:space="0" w:color="auto"/>
        <w:bottom w:val="none" w:sz="0" w:space="0" w:color="auto"/>
        <w:right w:val="none" w:sz="0" w:space="0" w:color="auto"/>
      </w:divBdr>
    </w:div>
    <w:div w:id="1687251003">
      <w:bodyDiv w:val="1"/>
      <w:marLeft w:val="0"/>
      <w:marRight w:val="0"/>
      <w:marTop w:val="0"/>
      <w:marBottom w:val="0"/>
      <w:divBdr>
        <w:top w:val="none" w:sz="0" w:space="0" w:color="auto"/>
        <w:left w:val="none" w:sz="0" w:space="0" w:color="auto"/>
        <w:bottom w:val="none" w:sz="0" w:space="0" w:color="auto"/>
        <w:right w:val="none" w:sz="0" w:space="0" w:color="auto"/>
      </w:divBdr>
    </w:div>
    <w:div w:id="1770009368">
      <w:bodyDiv w:val="1"/>
      <w:marLeft w:val="0"/>
      <w:marRight w:val="0"/>
      <w:marTop w:val="0"/>
      <w:marBottom w:val="0"/>
      <w:divBdr>
        <w:top w:val="none" w:sz="0" w:space="0" w:color="auto"/>
        <w:left w:val="none" w:sz="0" w:space="0" w:color="auto"/>
        <w:bottom w:val="none" w:sz="0" w:space="0" w:color="auto"/>
        <w:right w:val="none" w:sz="0" w:space="0" w:color="auto"/>
      </w:divBdr>
    </w:div>
    <w:div w:id="18591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021%20grafiki.xm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Tmp\BI_atskaite_2601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cat>
            <c:strRef>
              <c:f>Lapa2!$A$9:$A$17</c:f>
              <c:strCache>
                <c:ptCount val="9"/>
                <c:pt idx="0">
                  <c:v>IENĀKUMA NODOKĻI, 29.56%</c:v>
                </c:pt>
                <c:pt idx="1">
                  <c:v>ĪPAŠUMA NODOKĻI, 5.68%</c:v>
                </c:pt>
                <c:pt idx="2">
                  <c:v>NODOKĻI PAR PAKALPOJUMIEM UN PRECĒM, 0.55%</c:v>
                </c:pt>
                <c:pt idx="3">
                  <c:v>VALSTS (PAŠVALDĪBU) NODEVAS UN KANCELEJAS NODEVAS</c:v>
                </c:pt>
                <c:pt idx="4">
                  <c:v>PĀRĒJIE NENODOKĻU IEŅĒMUMI</c:v>
                </c:pt>
                <c:pt idx="5">
                  <c:v>Ieņēmumi no valsts (pašvaldību) īpašuma iznomāšanas, pārdošanas un no nodokļu pamatparāda kapitalizācijas, 1.09%</c:v>
                </c:pt>
                <c:pt idx="6">
                  <c:v>Valsts budžeta transferti, 29.03%</c:v>
                </c:pt>
                <c:pt idx="7">
                  <c:v>Pašvaldību budžetu transferti, 2.46%</c:v>
                </c:pt>
                <c:pt idx="8">
                  <c:v>Iestādes ieņēmumi, 1.61%</c:v>
                </c:pt>
              </c:strCache>
            </c:strRef>
          </c:cat>
          <c:val>
            <c:numRef>
              <c:f>Lapa2!$B$9:$B$17</c:f>
              <c:numCache>
                <c:formatCode>0.00</c:formatCode>
                <c:ptCount val="9"/>
                <c:pt idx="0">
                  <c:v>328873</c:v>
                </c:pt>
                <c:pt idx="1">
                  <c:v>63242</c:v>
                </c:pt>
                <c:pt idx="2">
                  <c:v>6000</c:v>
                </c:pt>
                <c:pt idx="3">
                  <c:v>150</c:v>
                </c:pt>
                <c:pt idx="4">
                  <c:v>12</c:v>
                </c:pt>
                <c:pt idx="5">
                  <c:v>12162</c:v>
                </c:pt>
                <c:pt idx="6">
                  <c:v>656748</c:v>
                </c:pt>
                <c:pt idx="7">
                  <c:v>27373</c:v>
                </c:pt>
                <c:pt idx="8">
                  <c:v>17938</c:v>
                </c:pt>
              </c:numCache>
            </c:numRef>
          </c:val>
          <c:extLst xmlns:c16r2="http://schemas.microsoft.com/office/drawing/2015/06/chart">
            <c:ext xmlns:c16="http://schemas.microsoft.com/office/drawing/2014/chart" uri="{C3380CC4-5D6E-409C-BE32-E72D297353CC}">
              <c16:uniqueId val="{00000000-69A4-497F-B622-BB55CA9D7397}"/>
            </c:ext>
          </c:extLst>
        </c:ser>
        <c:firstSliceAng val="0"/>
      </c:pieChart>
    </c:plotArea>
    <c:legend>
      <c:legendPos val="r"/>
      <c:txPr>
        <a:bodyPr/>
        <a:lstStyle/>
        <a:p>
          <a:pPr>
            <a:defRPr lang="lv-LV"/>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6944444444444443E-2"/>
          <c:y val="4.6296296296296315E-2"/>
          <c:w val="0.53888888888888908"/>
          <c:h val="0.89814814814814814"/>
        </c:manualLayout>
      </c:layout>
      <c:pieChart>
        <c:varyColors val="1"/>
        <c:ser>
          <c:idx val="0"/>
          <c:order val="0"/>
          <c:cat>
            <c:strRef>
              <c:f>[BI_atskaite_26012021.xls]Lapa3!$C$4:$C$13</c:f>
              <c:strCache>
                <c:ptCount val="10"/>
                <c:pt idx="0">
                  <c:v>Vispārējie valdības dienesti, 20.15%</c:v>
                </c:pt>
                <c:pt idx="1">
                  <c:v>Aizsardzība</c:v>
                </c:pt>
                <c:pt idx="2">
                  <c:v>Sabiedriskā kārtība un drošība, 0.03%</c:v>
                </c:pt>
                <c:pt idx="3">
                  <c:v>Ekonomiskā darbība. 15.67%</c:v>
                </c:pt>
                <c:pt idx="4">
                  <c:v>Vides aizsardzība, 2.49%</c:v>
                </c:pt>
                <c:pt idx="5">
                  <c:v>Teritoriju un mājokļu apsaimniekošana, 0.83%</c:v>
                </c:pt>
                <c:pt idx="6">
                  <c:v>Veselība, 0.13%</c:v>
                </c:pt>
                <c:pt idx="7">
                  <c:v>Atpūta, kultūra un reliģija, 26.05%</c:v>
                </c:pt>
                <c:pt idx="8">
                  <c:v>Izglītība, 29.65%</c:v>
                </c:pt>
                <c:pt idx="9">
                  <c:v>Sociālā aizsardzība, 4.99%</c:v>
                </c:pt>
              </c:strCache>
            </c:strRef>
          </c:cat>
          <c:val>
            <c:numRef>
              <c:f>[BI_atskaite_26012021.xls]Lapa3!$D$4:$D$13</c:f>
              <c:numCache>
                <c:formatCode>#,##0</c:formatCode>
                <c:ptCount val="10"/>
                <c:pt idx="0">
                  <c:v>398785</c:v>
                </c:pt>
                <c:pt idx="1">
                  <c:v>0</c:v>
                </c:pt>
                <c:pt idx="2">
                  <c:v>600</c:v>
                </c:pt>
                <c:pt idx="3">
                  <c:v>310139</c:v>
                </c:pt>
                <c:pt idx="4">
                  <c:v>49327</c:v>
                </c:pt>
                <c:pt idx="5">
                  <c:v>16519</c:v>
                </c:pt>
                <c:pt idx="6">
                  <c:v>2523</c:v>
                </c:pt>
                <c:pt idx="7">
                  <c:v>515423</c:v>
                </c:pt>
                <c:pt idx="8">
                  <c:v>586800</c:v>
                </c:pt>
                <c:pt idx="9">
                  <c:v>98701</c:v>
                </c:pt>
              </c:numCache>
            </c:numRef>
          </c:val>
          <c:extLst xmlns:c16r2="http://schemas.microsoft.com/office/drawing/2015/06/chart">
            <c:ext xmlns:c16="http://schemas.microsoft.com/office/drawing/2014/chart" uri="{C3380CC4-5D6E-409C-BE32-E72D297353CC}">
              <c16:uniqueId val="{00000000-C92C-4DDB-95D1-E79BF97ECE74}"/>
            </c:ext>
          </c:extLst>
        </c:ser>
        <c:firstSliceAng val="0"/>
      </c:pieChart>
    </c:plotArea>
    <c:legend>
      <c:legendPos val="r"/>
      <c:txPr>
        <a:bodyPr/>
        <a:lstStyle/>
        <a:p>
          <a:pPr>
            <a:defRPr lang="lv-LV"/>
          </a:pPr>
          <a:endParaRPr lang="en-US"/>
        </a:p>
      </c:txPr>
    </c:legend>
    <c:plotVisOnly val="1"/>
    <c:dispBlanksAs val="zero"/>
  </c:chart>
  <c:externalData r:id="rId1"/>
</c:chartSpac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2301</Words>
  <Characters>13120</Characters>
  <Application>Microsoft Office Word</Application>
  <DocSecurity>0</DocSecurity>
  <Lines>109</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Maija</cp:lastModifiedBy>
  <cp:revision>2</cp:revision>
  <cp:lastPrinted>2017-03-27T05:41:00Z</cp:lastPrinted>
  <dcterms:created xsi:type="dcterms:W3CDTF">2021-02-03T08:22:00Z</dcterms:created>
  <dcterms:modified xsi:type="dcterms:W3CDTF">2021-02-03T08:22:00Z</dcterms:modified>
</cp:coreProperties>
</file>