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39CD6" w14:textId="77777777" w:rsidR="008D2485" w:rsidRPr="008D2485" w:rsidRDefault="008D2485" w:rsidP="008D2485">
      <w:pPr>
        <w:tabs>
          <w:tab w:val="left" w:pos="496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IZRAKSTS</w:t>
      </w:r>
    </w:p>
    <w:p w14:paraId="32048F1E" w14:textId="77777777" w:rsidR="008D2485" w:rsidRPr="008D2485" w:rsidRDefault="008D2485" w:rsidP="008D24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485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34368FD5" wp14:editId="2C38AA95">
            <wp:extent cx="547490" cy="634817"/>
            <wp:effectExtent l="0" t="0" r="508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vu_gerbonis_JPG_linij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08" cy="6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3466A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485">
        <w:rPr>
          <w:rFonts w:ascii="Times New Roman" w:eastAsia="Calibri" w:hAnsi="Times New Roman" w:cs="Times New Roman"/>
          <w:b/>
          <w:sz w:val="28"/>
          <w:szCs w:val="28"/>
        </w:rPr>
        <w:t>LATVIJAS REPUBLIKA</w:t>
      </w:r>
    </w:p>
    <w:p w14:paraId="56E14C83" w14:textId="77777777" w:rsidR="008D2485" w:rsidRPr="008D2485" w:rsidRDefault="008D2485" w:rsidP="008D24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485">
        <w:rPr>
          <w:rFonts w:ascii="Times New Roman" w:eastAsia="Calibri" w:hAnsi="Times New Roman" w:cs="Times New Roman"/>
          <w:b/>
          <w:sz w:val="28"/>
          <w:szCs w:val="28"/>
        </w:rPr>
        <w:t>BALVU NOVADA PAŠVALDĪBA</w:t>
      </w:r>
    </w:p>
    <w:p w14:paraId="1C412F1C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2485">
        <w:rPr>
          <w:rFonts w:ascii="Times New Roman" w:eastAsia="Calibri" w:hAnsi="Times New Roman" w:cs="Times New Roman"/>
          <w:sz w:val="20"/>
          <w:szCs w:val="20"/>
        </w:rPr>
        <w:t xml:space="preserve">Reģ. Nr.90009115622, Bērzpils ielā 1A, Balvos, Balvu novadā, LV – 4501, tālrunis + 371 64522453 </w:t>
      </w:r>
    </w:p>
    <w:p w14:paraId="0BB8FFC5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2485">
        <w:rPr>
          <w:rFonts w:ascii="Times New Roman" w:eastAsia="Calibri" w:hAnsi="Times New Roman" w:cs="Times New Roman"/>
          <w:sz w:val="20"/>
          <w:szCs w:val="20"/>
        </w:rPr>
        <w:t>fakss + 371 64522453, e – pasts: dome@balvi.lv</w:t>
      </w:r>
    </w:p>
    <w:p w14:paraId="5338DDB1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79DA0D3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52F8A1C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7EF800" w14:textId="3993FF5C" w:rsidR="00DA68CD" w:rsidRPr="00DA68CD" w:rsidRDefault="00DA68CD" w:rsidP="00DA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A68CD">
        <w:rPr>
          <w:rFonts w:ascii="Times New Roman" w:eastAsia="Times New Roman" w:hAnsi="Times New Roman" w:cs="Times New Roman"/>
          <w:b/>
          <w:iCs/>
          <w:sz w:val="28"/>
          <w:szCs w:val="28"/>
          <w:lang w:eastAsia="lv-LV"/>
        </w:rPr>
        <w:t>DOMES SĒDES PROTOKOLS</w:t>
      </w:r>
    </w:p>
    <w:p w14:paraId="12FAE2CD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4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2485">
        <w:rPr>
          <w:rFonts w:ascii="Times New Roman" w:eastAsia="Times New Roman" w:hAnsi="Times New Roman" w:cs="Times New Roman"/>
          <w:sz w:val="24"/>
          <w:szCs w:val="24"/>
        </w:rPr>
        <w:t>Balvos</w:t>
      </w:r>
    </w:p>
    <w:p w14:paraId="3DDB7F21" w14:textId="1522F025" w:rsidR="008D2485" w:rsidRPr="008D2485" w:rsidRDefault="008D2485" w:rsidP="008D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D248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4A4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5532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A68CD">
        <w:rPr>
          <w:rFonts w:ascii="Times New Roman" w:eastAsia="Times New Roman" w:hAnsi="Times New Roman" w:cs="Times New Roman"/>
          <w:sz w:val="24"/>
          <w:szCs w:val="24"/>
        </w:rPr>
        <w:t>.februārī</w:t>
      </w:r>
      <w:proofErr w:type="spellEnd"/>
      <w:r w:rsidRPr="008D2485">
        <w:rPr>
          <w:rFonts w:ascii="Times New Roman" w:eastAsia="Times New Roman" w:hAnsi="Times New Roman" w:cs="Times New Roman"/>
          <w:sz w:val="24"/>
          <w:szCs w:val="24"/>
        </w:rPr>
        <w:tab/>
      </w:r>
      <w:r w:rsidRPr="008D2485">
        <w:rPr>
          <w:rFonts w:ascii="Times New Roman" w:eastAsia="Times New Roman" w:hAnsi="Times New Roman" w:cs="Times New Roman"/>
          <w:sz w:val="24"/>
          <w:szCs w:val="24"/>
        </w:rPr>
        <w:tab/>
      </w:r>
      <w:r w:rsidRPr="008D2485">
        <w:rPr>
          <w:rFonts w:ascii="Times New Roman" w:eastAsia="Times New Roman" w:hAnsi="Times New Roman" w:cs="Times New Roman"/>
          <w:sz w:val="24"/>
          <w:szCs w:val="24"/>
        </w:rPr>
        <w:tab/>
      </w:r>
      <w:r w:rsidRPr="008D248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Pr="008D248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CC4A4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485532">
        <w:rPr>
          <w:rFonts w:ascii="Times New Roman" w:eastAsia="Times New Roman" w:hAnsi="Times New Roman" w:cs="Times New Roman"/>
          <w:sz w:val="24"/>
          <w:szCs w:val="24"/>
        </w:rPr>
        <w:t>Nr.3</w:t>
      </w:r>
      <w:proofErr w:type="spellEnd"/>
    </w:p>
    <w:p w14:paraId="28A8F8B8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A7B9D" w14:textId="77777777" w:rsidR="008D2485" w:rsidRPr="008D2485" w:rsidRDefault="008D2485" w:rsidP="008D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485">
        <w:rPr>
          <w:rFonts w:ascii="Times New Roman" w:eastAsia="Times New Roman" w:hAnsi="Times New Roman" w:cs="Times New Roman"/>
          <w:sz w:val="24"/>
          <w:szCs w:val="24"/>
        </w:rPr>
        <w:t xml:space="preserve"> [..]</w:t>
      </w:r>
    </w:p>
    <w:p w14:paraId="247CE51C" w14:textId="77777777" w:rsidR="00485532" w:rsidRPr="00393E14" w:rsidRDefault="00485532" w:rsidP="00485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58.§</w:t>
      </w:r>
    </w:p>
    <w:p w14:paraId="666E2003" w14:textId="77777777" w:rsidR="00485532" w:rsidRPr="003E658E" w:rsidRDefault="00485532" w:rsidP="00485532">
      <w:pPr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3E658E">
        <w:rPr>
          <w:rFonts w:ascii="Times New Roman" w:eastAsia="Calibri" w:hAnsi="Times New Roman" w:cs="Times New Roman"/>
          <w:b/>
          <w:sz w:val="24"/>
          <w:szCs w:val="24"/>
        </w:rPr>
        <w:t>PAR BALVU NOVADA PAŠVALDĪBAS REORGANIZĀCIJAS PLĀNA KONSTATĒJUMU DAĻAS APSTIPRINĀŠANU</w:t>
      </w:r>
    </w:p>
    <w:p w14:paraId="29CEFFD0" w14:textId="77777777" w:rsidR="00485532" w:rsidRPr="006D0C95" w:rsidRDefault="00485532" w:rsidP="00485532">
      <w:pPr>
        <w:spacing w:after="0" w:line="240" w:lineRule="auto"/>
        <w:ind w:right="-93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D0C9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Ziņo: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A.Pušpurs</w:t>
      </w:r>
    </w:p>
    <w:p w14:paraId="7C3DA8CF" w14:textId="6ADBF863" w:rsidR="008D2485" w:rsidRPr="008D2485" w:rsidRDefault="008D2485" w:rsidP="00CC4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485">
        <w:rPr>
          <w:rFonts w:ascii="Times New Roman" w:eastAsia="Times New Roman" w:hAnsi="Times New Roman" w:cs="Times New Roman"/>
          <w:sz w:val="24"/>
          <w:szCs w:val="24"/>
        </w:rPr>
        <w:t xml:space="preserve"> [..]</w:t>
      </w:r>
    </w:p>
    <w:p w14:paraId="6ED9853F" w14:textId="77777777" w:rsidR="00485532" w:rsidRPr="003E658E" w:rsidRDefault="00485532" w:rsidP="00485532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Ministru kabineta </w:t>
      </w:r>
      <w:proofErr w:type="spellStart"/>
      <w:proofErr w:type="gram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spellEnd"/>
      <w:proofErr w:type="gram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10.novembra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noteikumu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Nr.671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“Pašvaldību institūciju, finanšu, mantas, tiesību un saistību pārdales kārtība pēc administratīvo teritoriju robežu grozīšanas vai sadalīšanas” (turpmāk – MK noteikumi)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4.punktu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nosaka, ka </w:t>
      </w:r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reorganizācijas plāns sastāv no konstatējumu daļas, lēmumu daļas un pielikumiem, kuros norādīta informācija par administratīvo teritoriju robežu grozīšanas vai sadalīšanas dēļ skartajām reorganizējamās pašvaldības institūcijām (</w:t>
      </w:r>
      <w:hyperlink r:id="rId6" w:anchor="piel1" w:history="1">
        <w:r w:rsidRPr="003E658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lv-LV"/>
          </w:rPr>
          <w:t>1.</w:t>
        </w:r>
      </w:hyperlink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 pielikums), mantu (</w:t>
      </w:r>
      <w:hyperlink r:id="rId7" w:anchor="piel2" w:history="1">
        <w:r w:rsidRPr="003E658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lv-LV"/>
          </w:rPr>
          <w:t>2.</w:t>
        </w:r>
      </w:hyperlink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 pielikums) un saistībām (</w:t>
      </w:r>
      <w:hyperlink r:id="rId8" w:anchor="piel3" w:history="1">
        <w:r w:rsidRPr="003E658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lv-LV"/>
          </w:rPr>
          <w:t>3.</w:t>
        </w:r>
      </w:hyperlink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 pielikums),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8.punktu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, kas nosaka, ka dome ar lēmumu apstiprina reorganizācijas plāna konstatējumu daļu,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23.punktu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, kurā noteikts, ka administratīvi teritoriālās reformas īstenošanas ietvaros apvienojamās pašvaldības atbilstoši šo noteikumu I un II nodaļas nosacījumiem sagatavo reorganizācijas plāna konstatējumu daļu, informāciju iekļaujot par pozīcijām, kuru vērtība pārsniedz 1000 </w:t>
      </w:r>
      <w:proofErr w:type="spellStart"/>
      <w:r w:rsidRPr="003E65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29D9C443" w14:textId="77777777" w:rsidR="00485532" w:rsidRDefault="00485532" w:rsidP="00485532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  <w:hyperlink r:id="rId9" w:history="1">
        <w:r w:rsidRPr="003E658E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Apvienojamo Balvu, Viļakas, Rugāju un Baltinavas pašvaldību Finanšu komisija</w:t>
        </w:r>
      </w:hyperlink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proofErr w:type="spellStart"/>
      <w:proofErr w:type="gram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2021.gada</w:t>
      </w:r>
      <w:proofErr w:type="spellEnd"/>
      <w:proofErr w:type="gram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25.janvāra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“Par reorganizācijas plāna konstatējumu daļas sagatavošanas nosacījumiem” (sēdes protokols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Nr.1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, 1.</w:t>
      </w:r>
      <w:r w:rsidRPr="003E658E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§), ar kuru atbilstoši </w:t>
      </w:r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MK noteikumu 23.</w:t>
      </w:r>
      <w:r w:rsidRPr="003E65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punktam </w:t>
      </w:r>
      <w:r w:rsidRPr="003E658E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tika noteikti reorganizācijas plāna konstatējumu daļas izstrādes nosacījumi (</w:t>
      </w:r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reorganizācijas plāna konstatējumu daļā datus iekļaut pēc stāvokļa uz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31.decembri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plānā iekļaut informāciju par mežaudzēm, uzskaitīt kustamo mantu, kuras sākotnējā uzskaites vērtība pārsniedz 1000 </w:t>
      </w:r>
      <w:proofErr w:type="spellStart"/>
      <w:r w:rsidRPr="003E65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3E65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, </w:t>
      </w:r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iekļaut informāciju par saistībām, kas būs spēkā pēc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2021.gada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1.jūlija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, kuru apmērs uz līguma noslēgšanas brīdi pārsniedz 1000</w:t>
      </w:r>
      <w:r w:rsidRPr="003E65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3E65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3E658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saistību termiņš ir ilgāks kā 12 mēneši, kā arī informāciju par visiem pašvaldības noslēgtajiem telpu nomas, zemes nomas, zemes dzīļu nomas un īres līgumiem, kas būs spēkā pēc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2021.gada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1.jūlija</w:t>
      </w:r>
      <w:proofErr w:type="spellEnd"/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t>, norādīt informāciju arī par valsts budžeta projektiem, kā arī nosacījumus īstermiņa saistību atlasei),</w:t>
      </w:r>
      <w:r w:rsidRPr="008B548C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2021.gada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18.februāra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Finanšu komitejas atzinumu,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D0C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  <w:t>A</w:t>
      </w:r>
      <w:r w:rsidRPr="006D0C95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TKLĀTI BALSOJOT:</w:t>
      </w:r>
      <w:r w:rsidRPr="006D0C95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6D0C95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PAR</w:t>
      </w:r>
      <w:r w:rsidRPr="006D0C95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6D0C95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 xml:space="preserve">– </w:t>
      </w:r>
      <w:r w:rsidRPr="00930B72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4</w:t>
      </w:r>
      <w:r w:rsidRPr="006D0C95">
        <w:rPr>
          <w:rFonts w:ascii="Times New Roman" w:eastAsia="Calibri" w:hAnsi="Times New Roman" w:cs="Times New Roman"/>
          <w:bCs/>
          <w:color w:val="FF0000"/>
          <w:sz w:val="24"/>
          <w:szCs w:val="24"/>
          <w:lang w:val="sq-AL"/>
        </w:rPr>
        <w:t xml:space="preserve"> </w:t>
      </w:r>
      <w:r w:rsidRPr="00930B72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sq-AL"/>
        </w:rPr>
        <w:t>(</w:t>
      </w:r>
      <w:r w:rsidRPr="00EC602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sq-AL"/>
        </w:rPr>
        <w:t>Aigars Pušpurs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sq-AL"/>
        </w:rPr>
        <w:t xml:space="preserve">, </w:t>
      </w:r>
      <w:r>
        <w:rPr>
          <w:rFonts w:ascii="Times New Roman" w:eastAsia="Lucida Sans Unicode" w:hAnsi="Times New Roman" w:cs="Times New Roman"/>
          <w:iCs/>
          <w:color w:val="000000"/>
          <w:kern w:val="1"/>
          <w:sz w:val="24"/>
          <w:szCs w:val="24"/>
          <w:lang w:val="sq-AL" w:eastAsia="lv-LV"/>
        </w:rPr>
        <w:t>Tālis Korlašs, Egons Salmanis, Pēteris Kalniņš, Anita Petrova, Aija Mežale, Vilnis Dzenis, Ivans Baranovs, Aivars Kindzuls, Ināra Ņikuļina, Inta Kaļva, Svetlana Pavlovska, Jānis Zakarīts, Sandra Kindzule</w:t>
      </w:r>
      <w:r w:rsidRPr="00930B72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sq-AL"/>
        </w:rPr>
        <w:t>)</w:t>
      </w:r>
      <w:r w:rsidRPr="006D0C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sq-AL"/>
        </w:rPr>
        <w:t>,</w:t>
      </w:r>
      <w:r w:rsidRPr="006D0C95">
        <w:rPr>
          <w:rFonts w:ascii="Times New Roman" w:eastAsia="Lucida Sans Unicode" w:hAnsi="Times New Roman" w:cs="Times New Roman"/>
          <w:bCs/>
          <w:color w:val="000000"/>
          <w:kern w:val="2"/>
          <w:sz w:val="24"/>
          <w:szCs w:val="24"/>
          <w:lang w:val="sq-AL"/>
        </w:rPr>
        <w:t xml:space="preserve"> </w:t>
      </w:r>
      <w:r w:rsidRPr="006D0C95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PRET – nav, ATTURAS – nav</w:t>
      </w:r>
      <w:r w:rsidRPr="006D0C95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, Balvu novada Dome </w:t>
      </w:r>
      <w:r w:rsidRPr="006D0C95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NOLEMJ:</w:t>
      </w:r>
    </w:p>
    <w:p w14:paraId="224B1A47" w14:textId="77777777" w:rsidR="00485532" w:rsidRPr="00393E14" w:rsidRDefault="00485532" w:rsidP="00485532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14:paraId="363BEAC3" w14:textId="77777777" w:rsidR="00485532" w:rsidRPr="003E658E" w:rsidRDefault="00485532" w:rsidP="00485532">
      <w:pPr>
        <w:numPr>
          <w:ilvl w:val="0"/>
          <w:numId w:val="6"/>
        </w:numPr>
        <w:shd w:val="clear" w:color="auto" w:fill="FFFFFF"/>
        <w:spacing w:after="0" w:line="293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658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Apstiprināt Balvu novada pašvaldības reorganizācijas plāna konstatējumu daļu (pielikumā).</w:t>
      </w:r>
    </w:p>
    <w:p w14:paraId="33AA13EE" w14:textId="77777777" w:rsidR="00485532" w:rsidRPr="003E658E" w:rsidRDefault="00485532" w:rsidP="00485532">
      <w:pPr>
        <w:numPr>
          <w:ilvl w:val="0"/>
          <w:numId w:val="6"/>
        </w:numPr>
        <w:shd w:val="clear" w:color="auto" w:fill="FFFFFF"/>
        <w:spacing w:after="0" w:line="293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Uzdot Sabiedrisko attiecību un </w:t>
      </w:r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informācijas tehnoloģiju nodaļas vadītājam lēmumu piecu darbdienu laikā publicēt pašvaldības tīmekļvietnē </w:t>
      </w:r>
      <w:hyperlink r:id="rId10" w:history="1">
        <w:r w:rsidRPr="00393E1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lv-LV"/>
          </w:rPr>
          <w:t>www.balvi.lv</w:t>
        </w:r>
      </w:hyperlink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1ECB6A2E" w14:textId="77777777" w:rsidR="00485532" w:rsidRPr="003E658E" w:rsidRDefault="00485532" w:rsidP="00485532">
      <w:pPr>
        <w:numPr>
          <w:ilvl w:val="0"/>
          <w:numId w:val="6"/>
        </w:numPr>
        <w:shd w:val="clear" w:color="auto" w:fill="FFFFFF"/>
        <w:spacing w:after="0" w:line="293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Uzdot Vispārējās un juridiskās nodaļas vadītājam lēmumu piecu darbdienu laikā nosūtīt zināšanai Vides aizsardzības un reģionālās attīstības ministrijai.</w:t>
      </w:r>
    </w:p>
    <w:p w14:paraId="7CB51C95" w14:textId="77777777" w:rsidR="00485532" w:rsidRPr="003E658E" w:rsidRDefault="00485532" w:rsidP="00485532">
      <w:pPr>
        <w:numPr>
          <w:ilvl w:val="0"/>
          <w:numId w:val="6"/>
        </w:numPr>
        <w:shd w:val="clear" w:color="auto" w:fill="FFFFFF"/>
        <w:spacing w:after="0" w:line="293" w:lineRule="atLeas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6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Kontroli par lēmuma izpildi uzdot Balvu novada pašvaldības izpilddirektoram.</w:t>
      </w:r>
    </w:p>
    <w:p w14:paraId="4E0424A7" w14:textId="05628A8F" w:rsidR="008D2485" w:rsidRDefault="008D2485" w:rsidP="00CC4A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485">
        <w:rPr>
          <w:rFonts w:ascii="Times New Roman" w:eastAsia="Calibri" w:hAnsi="Times New Roman" w:cs="Times New Roman"/>
          <w:sz w:val="24"/>
          <w:szCs w:val="24"/>
        </w:rPr>
        <w:t xml:space="preserve"> [..]</w:t>
      </w:r>
    </w:p>
    <w:p w14:paraId="359D90B0" w14:textId="77777777" w:rsidR="00DA68CD" w:rsidRDefault="00DA68CD" w:rsidP="00CC4A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C47159" w14:textId="77777777" w:rsidR="00DA68CD" w:rsidRPr="008D2485" w:rsidRDefault="00DA68CD" w:rsidP="00CC4A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FEF6E8" w14:textId="77777777" w:rsidR="008D2485" w:rsidRPr="008D2485" w:rsidRDefault="008D2485" w:rsidP="008D24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 w:eastAsia="ar-SA"/>
        </w:rPr>
      </w:pPr>
      <w:r w:rsidRPr="008D248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Sēdi vadīja –</w:t>
      </w:r>
    </w:p>
    <w:p w14:paraId="4352ECC3" w14:textId="77777777" w:rsidR="008D2485" w:rsidRPr="008D2485" w:rsidRDefault="008D2485" w:rsidP="008D24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  <w:lang w:eastAsia="ar-SA"/>
        </w:rPr>
      </w:pPr>
      <w:r w:rsidRPr="008D248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Domes priekšsēdētājs</w:t>
      </w:r>
      <w:r w:rsidRPr="008D248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ab/>
      </w:r>
      <w:r w:rsidRPr="008D248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ab/>
      </w:r>
      <w:r w:rsidRPr="008D248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ab/>
      </w:r>
      <w:r w:rsidRPr="008D2485">
        <w:rPr>
          <w:rFonts w:ascii="Times New Roman" w:eastAsia="Times New Roman" w:hAnsi="Times New Roman" w:cs="Times New Roman"/>
          <w:sz w:val="24"/>
          <w:szCs w:val="24"/>
        </w:rPr>
        <w:t>(personiskais paraksts)</w:t>
      </w:r>
      <w:r w:rsidRPr="008D2485">
        <w:rPr>
          <w:rFonts w:ascii="Times New Roman" w:eastAsia="Times New Roman" w:hAnsi="Times New Roman" w:cs="Times New Roman"/>
          <w:sz w:val="24"/>
          <w:szCs w:val="24"/>
        </w:rPr>
        <w:tab/>
      </w:r>
      <w:r w:rsidRPr="008D2485">
        <w:rPr>
          <w:rFonts w:ascii="Times New Roman" w:eastAsia="Times New Roman" w:hAnsi="Times New Roman" w:cs="Times New Roman"/>
          <w:sz w:val="24"/>
          <w:szCs w:val="24"/>
        </w:rPr>
        <w:tab/>
      </w:r>
      <w:r w:rsidRPr="008D2485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                   A.Pušpurs</w:t>
      </w:r>
    </w:p>
    <w:p w14:paraId="5F51BD72" w14:textId="77777777" w:rsidR="008D2485" w:rsidRDefault="008D2485" w:rsidP="008D248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8"/>
          <w:szCs w:val="8"/>
        </w:rPr>
      </w:pPr>
    </w:p>
    <w:p w14:paraId="233D5321" w14:textId="77777777" w:rsidR="00DA68CD" w:rsidRDefault="00DA68CD" w:rsidP="008D248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8"/>
          <w:szCs w:val="8"/>
        </w:rPr>
      </w:pPr>
    </w:p>
    <w:p w14:paraId="02AACCC5" w14:textId="77777777" w:rsidR="00DA68CD" w:rsidRPr="008D2485" w:rsidRDefault="00DA68CD" w:rsidP="008D248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8"/>
          <w:szCs w:val="8"/>
        </w:rPr>
      </w:pPr>
    </w:p>
    <w:p w14:paraId="5DDD98A0" w14:textId="77777777" w:rsidR="008D2485" w:rsidRPr="008D2485" w:rsidRDefault="008D2485" w:rsidP="008D248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8D2485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Sēdi protokolēja – </w:t>
      </w:r>
    </w:p>
    <w:p w14:paraId="5E4FBDF0" w14:textId="5AA582B9" w:rsidR="00B15432" w:rsidRDefault="008D2485" w:rsidP="00CC4A41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8D2485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sēžu protokolu vadītāja</w:t>
      </w:r>
      <w:r w:rsidRPr="008D2485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ab/>
      </w:r>
      <w:proofErr w:type="gramStart"/>
      <w:r w:rsidRPr="008D2485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          </w:t>
      </w:r>
      <w:proofErr w:type="gramEnd"/>
      <w:r w:rsidRPr="008D2485">
        <w:rPr>
          <w:rFonts w:ascii="Times New Roman" w:eastAsia="Times New Roman" w:hAnsi="Times New Roman" w:cs="Times New Roman"/>
          <w:sz w:val="24"/>
          <w:szCs w:val="24"/>
        </w:rPr>
        <w:t>(personiskais paraksts)</w:t>
      </w:r>
      <w:r w:rsidRPr="008D248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J.Korlaša</w:t>
      </w:r>
      <w:r w:rsidRPr="008D2485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ab/>
        <w:t xml:space="preserve">                          </w:t>
      </w:r>
      <w:r w:rsidR="0048553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Protokols parakstīts 01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  <w:r w:rsidR="00485532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03</w:t>
      </w:r>
      <w:r w:rsidRPr="008D2485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.202</w:t>
      </w:r>
      <w:r w:rsidR="00CC4A4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1.</w:t>
      </w:r>
    </w:p>
    <w:p w14:paraId="2B72CB3E" w14:textId="77777777" w:rsidR="00843DA4" w:rsidRDefault="00843DA4" w:rsidP="00CC4A41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14:paraId="582D5948" w14:textId="77777777" w:rsidR="00843DA4" w:rsidRPr="00843DA4" w:rsidRDefault="00843DA4" w:rsidP="00843DA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843DA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IZRAKSTS PAREIZS</w:t>
      </w:r>
    </w:p>
    <w:p w14:paraId="5EC6F76C" w14:textId="77777777" w:rsidR="00843DA4" w:rsidRPr="00843DA4" w:rsidRDefault="00843DA4" w:rsidP="00843DA4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843DA4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Balvu novada pašvaldības </w:t>
      </w:r>
    </w:p>
    <w:p w14:paraId="120EC307" w14:textId="548C3BD9" w:rsidR="00843DA4" w:rsidRPr="00843DA4" w:rsidRDefault="00485532" w:rsidP="00843DA4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Domes priekšsēdētājs</w:t>
      </w:r>
    </w:p>
    <w:p w14:paraId="5B5CA062" w14:textId="343CAA64" w:rsidR="00843DA4" w:rsidRPr="00843DA4" w:rsidRDefault="00485532" w:rsidP="00843DA4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Aigars Pušpurs</w:t>
      </w:r>
    </w:p>
    <w:p w14:paraId="0B81BC53" w14:textId="5D4CDE8C" w:rsidR="00843DA4" w:rsidRPr="00843DA4" w:rsidRDefault="00843DA4" w:rsidP="00843DA4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Balvos </w:t>
      </w:r>
      <w:proofErr w:type="spellStart"/>
      <w:proofErr w:type="gramStart"/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2021.gada</w:t>
      </w:r>
      <w:proofErr w:type="spellEnd"/>
      <w:proofErr w:type="gramEnd"/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 </w:t>
      </w:r>
      <w:proofErr w:type="spellStart"/>
      <w:r w:rsidR="00485532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2.martā</w:t>
      </w:r>
      <w:bookmarkStart w:id="0" w:name="_GoBack"/>
      <w:bookmarkEnd w:id="0"/>
      <w:proofErr w:type="spellEnd"/>
    </w:p>
    <w:p w14:paraId="465A400B" w14:textId="77777777" w:rsidR="00843DA4" w:rsidRDefault="00843DA4" w:rsidP="00843DA4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14:paraId="0B228523" w14:textId="77777777" w:rsidR="00843DA4" w:rsidRPr="00843DA4" w:rsidRDefault="00843DA4" w:rsidP="00843DA4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843DA4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(DOKUMENTS IR PARAKSTĪTS AR DROŠU ELEKTRONISKU PARAKSTU UN SATUR LAIKA ZĪMOGU)</w:t>
      </w:r>
    </w:p>
    <w:p w14:paraId="6DEBC2EB" w14:textId="77777777" w:rsidR="00843DA4" w:rsidRPr="00CC4A41" w:rsidRDefault="00843DA4" w:rsidP="00CC4A41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sectPr w:rsidR="00843DA4" w:rsidRPr="00CC4A41" w:rsidSect="0029300D"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18D1"/>
    <w:multiLevelType w:val="hybridMultilevel"/>
    <w:tmpl w:val="2EBC3932"/>
    <w:lvl w:ilvl="0" w:tplc="9C3E9FD4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C4351"/>
    <w:multiLevelType w:val="multilevel"/>
    <w:tmpl w:val="CF325D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4F2C18B3"/>
    <w:multiLevelType w:val="hybridMultilevel"/>
    <w:tmpl w:val="55B0BE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2EF"/>
    <w:multiLevelType w:val="multilevel"/>
    <w:tmpl w:val="821E2F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8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 w15:restartNumberingAfterBreak="0">
    <w:nsid w:val="6A8414ED"/>
    <w:multiLevelType w:val="hybridMultilevel"/>
    <w:tmpl w:val="71A6459C"/>
    <w:lvl w:ilvl="0" w:tplc="91829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9712A"/>
    <w:multiLevelType w:val="multilevel"/>
    <w:tmpl w:val="0B3AF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85"/>
    <w:rsid w:val="000401CC"/>
    <w:rsid w:val="001C7C21"/>
    <w:rsid w:val="002B5C7C"/>
    <w:rsid w:val="003C344E"/>
    <w:rsid w:val="00485532"/>
    <w:rsid w:val="006E68B6"/>
    <w:rsid w:val="00784FB1"/>
    <w:rsid w:val="00843DA4"/>
    <w:rsid w:val="008D2485"/>
    <w:rsid w:val="009819C5"/>
    <w:rsid w:val="00B15432"/>
    <w:rsid w:val="00CC4A41"/>
    <w:rsid w:val="00DA68CD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40BF"/>
  <w15:chartTrackingRefBased/>
  <w15:docId w15:val="{A939ABB9-72A9-446A-B7D9-9677530A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85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18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185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lvi.lv/aktualitates/22149-apvienojama-balvu-vilakas-rugaju-un-baltinavas-pasvaldibu-finansu-komisijas-sede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2021-03-01T13:26:00Z</dcterms:created>
  <dcterms:modified xsi:type="dcterms:W3CDTF">2021-03-01T13:26:00Z</dcterms:modified>
</cp:coreProperties>
</file>