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98" w:rsidRPr="00F60035" w:rsidRDefault="00666098" w:rsidP="00666098">
      <w:pPr>
        <w:ind w:right="-2"/>
        <w:jc w:val="right"/>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APSTIPRINĀTS</w:t>
      </w:r>
      <w:r w:rsidRPr="00F60035">
        <w:rPr>
          <w:rFonts w:ascii="Times New Roman" w:eastAsia="Times New Roman" w:hAnsi="Times New Roman" w:cs="Times New Roman"/>
          <w:b/>
          <w:sz w:val="24"/>
          <w:szCs w:val="24"/>
          <w:lang w:eastAsia="lv-LV"/>
        </w:rPr>
        <w:br/>
      </w:r>
      <w:r w:rsidRPr="00F60035">
        <w:rPr>
          <w:rFonts w:ascii="Times New Roman" w:eastAsia="Times New Roman" w:hAnsi="Times New Roman" w:cs="Times New Roman"/>
          <w:sz w:val="24"/>
          <w:szCs w:val="24"/>
          <w:lang w:eastAsia="lv-LV"/>
        </w:rPr>
        <w:t>ar Balvu novada Domes</w:t>
      </w:r>
    </w:p>
    <w:p w:rsidR="00666098" w:rsidRPr="00F60035" w:rsidRDefault="00666098" w:rsidP="00666098">
      <w:pPr>
        <w:ind w:right="-2"/>
        <w:jc w:val="right"/>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2018</w:t>
      </w:r>
      <w:proofErr w:type="gramStart"/>
      <w:r w:rsidRPr="00F60035">
        <w:rPr>
          <w:rFonts w:ascii="Times New Roman" w:eastAsia="Times New Roman" w:hAnsi="Times New Roman" w:cs="Times New Roman"/>
          <w:sz w:val="24"/>
          <w:szCs w:val="24"/>
          <w:lang w:eastAsia="lv-LV"/>
        </w:rPr>
        <w:t>.gada</w:t>
      </w:r>
      <w:proofErr w:type="gramEnd"/>
      <w:r w:rsidRPr="00F60035">
        <w:rPr>
          <w:rFonts w:ascii="Times New Roman" w:eastAsia="Times New Roman" w:hAnsi="Times New Roman" w:cs="Times New Roman"/>
          <w:sz w:val="24"/>
          <w:szCs w:val="24"/>
          <w:lang w:eastAsia="lv-LV"/>
        </w:rPr>
        <w:t xml:space="preserve"> 23.maija</w:t>
      </w:r>
    </w:p>
    <w:p w:rsidR="00666098" w:rsidRPr="00F60035" w:rsidRDefault="00666098" w:rsidP="00666098">
      <w:pPr>
        <w:tabs>
          <w:tab w:val="left" w:pos="567"/>
        </w:tabs>
        <w:autoSpaceDE w:val="0"/>
        <w:autoSpaceDN w:val="0"/>
        <w:adjustRightInd w:val="0"/>
        <w:jc w:val="right"/>
        <w:rPr>
          <w:rFonts w:ascii="Times New Roman" w:hAnsi="Times New Roman" w:cs="Times New Roman"/>
          <w:sz w:val="24"/>
          <w:szCs w:val="24"/>
        </w:rPr>
      </w:pPr>
      <w:proofErr w:type="gramStart"/>
      <w:r w:rsidRPr="00F60035">
        <w:rPr>
          <w:rFonts w:ascii="Times New Roman" w:hAnsi="Times New Roman" w:cs="Times New Roman"/>
          <w:sz w:val="24"/>
          <w:szCs w:val="24"/>
        </w:rPr>
        <w:t>lēmumu</w:t>
      </w:r>
      <w:proofErr w:type="gramEnd"/>
      <w:r w:rsidRPr="00F60035">
        <w:rPr>
          <w:rFonts w:ascii="Times New Roman" w:hAnsi="Times New Roman" w:cs="Times New Roman"/>
          <w:sz w:val="24"/>
          <w:szCs w:val="24"/>
        </w:rPr>
        <w:t xml:space="preserve"> (sēdes prot. Nr.</w:t>
      </w:r>
      <w:r>
        <w:rPr>
          <w:rFonts w:ascii="Times New Roman" w:hAnsi="Times New Roman" w:cs="Times New Roman"/>
          <w:sz w:val="24"/>
          <w:szCs w:val="24"/>
        </w:rPr>
        <w:t>8</w:t>
      </w:r>
      <w:r w:rsidRPr="00F60035">
        <w:rPr>
          <w:rFonts w:ascii="Times New Roman" w:hAnsi="Times New Roman" w:cs="Times New Roman"/>
          <w:sz w:val="24"/>
          <w:szCs w:val="24"/>
        </w:rPr>
        <w:t xml:space="preserve">, </w:t>
      </w:r>
      <w:r>
        <w:rPr>
          <w:rFonts w:ascii="Times New Roman" w:hAnsi="Times New Roman" w:cs="Times New Roman"/>
          <w:sz w:val="24"/>
          <w:szCs w:val="24"/>
        </w:rPr>
        <w:t>47</w:t>
      </w:r>
      <w:proofErr w:type="gramStart"/>
      <w:r w:rsidRPr="00F60035">
        <w:rPr>
          <w:rFonts w:ascii="Times New Roman" w:hAnsi="Times New Roman" w:cs="Times New Roman"/>
          <w:sz w:val="24"/>
          <w:szCs w:val="24"/>
        </w:rPr>
        <w:t>.§</w:t>
      </w:r>
      <w:proofErr w:type="gramEnd"/>
      <w:r w:rsidRPr="00F60035">
        <w:rPr>
          <w:rFonts w:ascii="Times New Roman" w:hAnsi="Times New Roman" w:cs="Times New Roman"/>
          <w:sz w:val="24"/>
          <w:szCs w:val="24"/>
        </w:rPr>
        <w:t>)</w:t>
      </w:r>
    </w:p>
    <w:p w:rsidR="00666098" w:rsidRPr="00315B29" w:rsidRDefault="00666098" w:rsidP="00666098">
      <w:pPr>
        <w:jc w:val="center"/>
        <w:rPr>
          <w:rFonts w:eastAsia="Times New Roman" w:cs="Times New Roman"/>
          <w:b/>
          <w:sz w:val="36"/>
          <w:szCs w:val="36"/>
          <w:lang w:bidi="en-US"/>
        </w:rPr>
      </w:pPr>
    </w:p>
    <w:p w:rsidR="00666098" w:rsidRPr="00315B29" w:rsidRDefault="00666098" w:rsidP="00666098">
      <w:pPr>
        <w:jc w:val="center"/>
        <w:rPr>
          <w:rFonts w:eastAsia="Times New Roman" w:cs="Times New Roman"/>
          <w:b/>
          <w:sz w:val="36"/>
          <w:szCs w:val="36"/>
          <w:lang w:bidi="en-US"/>
        </w:rPr>
      </w:pPr>
    </w:p>
    <w:p w:rsidR="00666098" w:rsidRPr="00315B29" w:rsidRDefault="00666098" w:rsidP="00666098">
      <w:pPr>
        <w:jc w:val="center"/>
        <w:rPr>
          <w:rFonts w:eastAsia="Times New Roman" w:cs="Times New Roman"/>
          <w:b/>
          <w:sz w:val="36"/>
          <w:szCs w:val="36"/>
          <w:lang w:bidi="en-US"/>
        </w:rPr>
      </w:pPr>
    </w:p>
    <w:p w:rsidR="00666098" w:rsidRPr="00315B29" w:rsidRDefault="00666098" w:rsidP="00666098">
      <w:pPr>
        <w:jc w:val="center"/>
        <w:rPr>
          <w:rFonts w:eastAsia="Times New Roman" w:cs="Times New Roman"/>
          <w:b/>
          <w:sz w:val="36"/>
          <w:szCs w:val="36"/>
          <w:lang w:bidi="en-US"/>
        </w:rPr>
      </w:pPr>
    </w:p>
    <w:p w:rsidR="00666098" w:rsidRPr="00315B29" w:rsidRDefault="00666098" w:rsidP="00666098">
      <w:pPr>
        <w:jc w:val="center"/>
        <w:rPr>
          <w:rFonts w:eastAsia="Times New Roman" w:cs="Times New Roman"/>
          <w:b/>
          <w:sz w:val="36"/>
          <w:szCs w:val="36"/>
          <w:lang w:bidi="en-US"/>
        </w:rPr>
      </w:pPr>
    </w:p>
    <w:p w:rsidR="00666098" w:rsidRPr="00315B29" w:rsidRDefault="00666098" w:rsidP="00666098">
      <w:pPr>
        <w:spacing w:line="360" w:lineRule="auto"/>
        <w:jc w:val="center"/>
        <w:rPr>
          <w:rFonts w:ascii="Times New Roman" w:eastAsia="Times New Roman" w:hAnsi="Times New Roman" w:cs="Times New Roman"/>
          <w:b/>
          <w:sz w:val="44"/>
          <w:szCs w:val="44"/>
          <w:lang w:bidi="en-US"/>
        </w:rPr>
      </w:pPr>
      <w:r w:rsidRPr="00315B29">
        <w:rPr>
          <w:rFonts w:ascii="Times New Roman" w:eastAsia="Times New Roman" w:hAnsi="Times New Roman" w:cs="Times New Roman"/>
          <w:b/>
          <w:sz w:val="44"/>
          <w:szCs w:val="44"/>
          <w:lang w:bidi="en-US"/>
        </w:rPr>
        <w:t xml:space="preserve">BALVU NOVADA PAŠVALDĪBAS AĢENTŪRAS </w:t>
      </w:r>
    </w:p>
    <w:p w:rsidR="00666098" w:rsidRPr="00315B29" w:rsidRDefault="00666098" w:rsidP="00666098">
      <w:pPr>
        <w:spacing w:line="360" w:lineRule="auto"/>
        <w:jc w:val="center"/>
        <w:rPr>
          <w:rFonts w:ascii="Times New Roman" w:eastAsia="Times New Roman" w:hAnsi="Times New Roman" w:cs="Times New Roman"/>
          <w:b/>
          <w:sz w:val="44"/>
          <w:szCs w:val="44"/>
          <w:lang w:bidi="en-US"/>
        </w:rPr>
      </w:pPr>
      <w:r w:rsidRPr="00315B29">
        <w:rPr>
          <w:rFonts w:ascii="Times New Roman" w:eastAsia="Times New Roman" w:hAnsi="Times New Roman" w:cs="Times New Roman"/>
          <w:b/>
          <w:sz w:val="44"/>
          <w:szCs w:val="44"/>
          <w:lang w:bidi="en-US"/>
        </w:rPr>
        <w:t>„SAN</w:t>
      </w:r>
      <w:r>
        <w:rPr>
          <w:rFonts w:ascii="Times New Roman" w:eastAsia="Times New Roman" w:hAnsi="Times New Roman" w:cs="Times New Roman"/>
          <w:b/>
          <w:sz w:val="44"/>
          <w:szCs w:val="44"/>
          <w:lang w:bidi="en-US"/>
        </w:rPr>
        <w:t xml:space="preserve"> – </w:t>
      </w:r>
      <w:r w:rsidRPr="00315B29">
        <w:rPr>
          <w:rFonts w:ascii="Times New Roman" w:eastAsia="Times New Roman" w:hAnsi="Times New Roman" w:cs="Times New Roman"/>
          <w:b/>
          <w:sz w:val="44"/>
          <w:szCs w:val="44"/>
          <w:lang w:bidi="en-US"/>
        </w:rPr>
        <w:t>TEX”</w:t>
      </w:r>
    </w:p>
    <w:p w:rsidR="00666098" w:rsidRPr="00315B29" w:rsidRDefault="00666098" w:rsidP="00666098">
      <w:pPr>
        <w:spacing w:line="360" w:lineRule="auto"/>
        <w:jc w:val="center"/>
        <w:rPr>
          <w:rFonts w:ascii="Times New Roman" w:eastAsia="Times New Roman" w:hAnsi="Times New Roman" w:cs="Times New Roman"/>
          <w:b/>
          <w:sz w:val="44"/>
          <w:szCs w:val="44"/>
          <w:lang w:bidi="en-US"/>
        </w:rPr>
      </w:pPr>
      <w:r w:rsidRPr="00315B29">
        <w:rPr>
          <w:rFonts w:ascii="Times New Roman" w:eastAsia="Times New Roman" w:hAnsi="Times New Roman" w:cs="Times New Roman"/>
          <w:b/>
          <w:sz w:val="44"/>
          <w:szCs w:val="44"/>
          <w:lang w:bidi="en-US"/>
        </w:rPr>
        <w:t>2018</w:t>
      </w:r>
      <w:proofErr w:type="gramStart"/>
      <w:r w:rsidRPr="00315B29">
        <w:rPr>
          <w:rFonts w:ascii="Times New Roman" w:eastAsia="Times New Roman" w:hAnsi="Times New Roman" w:cs="Times New Roman"/>
          <w:b/>
          <w:sz w:val="44"/>
          <w:szCs w:val="44"/>
          <w:lang w:bidi="en-US"/>
        </w:rPr>
        <w:t>.GADA</w:t>
      </w:r>
      <w:proofErr w:type="gramEnd"/>
      <w:r w:rsidRPr="00315B29">
        <w:rPr>
          <w:rFonts w:ascii="Times New Roman" w:eastAsia="Times New Roman" w:hAnsi="Times New Roman" w:cs="Times New Roman"/>
          <w:b/>
          <w:sz w:val="44"/>
          <w:szCs w:val="44"/>
          <w:lang w:bidi="en-US"/>
        </w:rPr>
        <w:t xml:space="preserve"> PUBLISKAIS PĀRSKATS</w:t>
      </w:r>
    </w:p>
    <w:p w:rsidR="00666098" w:rsidRPr="00315B29" w:rsidRDefault="00666098" w:rsidP="00666098">
      <w:pPr>
        <w:jc w:val="center"/>
        <w:rPr>
          <w:rFonts w:eastAsia="Times New Roman" w:cs="Times New Roman"/>
          <w:b/>
          <w:sz w:val="40"/>
          <w:szCs w:val="40"/>
          <w:lang w:bidi="en-US"/>
        </w:rPr>
      </w:pPr>
    </w:p>
    <w:p w:rsidR="00666098" w:rsidRPr="00315B29" w:rsidRDefault="00666098" w:rsidP="00666098">
      <w:pPr>
        <w:jc w:val="center"/>
        <w:rPr>
          <w:rFonts w:eastAsia="Times New Roman" w:cs="Times New Roman"/>
          <w:b/>
          <w:sz w:val="40"/>
          <w:szCs w:val="40"/>
          <w:lang w:bidi="en-US"/>
        </w:rPr>
      </w:pPr>
    </w:p>
    <w:p w:rsidR="00666098" w:rsidRPr="00315B29" w:rsidRDefault="00666098" w:rsidP="00666098">
      <w:pPr>
        <w:jc w:val="center"/>
        <w:rPr>
          <w:rFonts w:eastAsia="Times New Roman" w:cs="Times New Roman"/>
          <w:b/>
          <w:sz w:val="40"/>
          <w:szCs w:val="40"/>
          <w:lang w:bidi="en-US"/>
        </w:rPr>
      </w:pPr>
    </w:p>
    <w:p w:rsidR="00666098" w:rsidRPr="00315B29" w:rsidRDefault="00666098" w:rsidP="00666098">
      <w:pPr>
        <w:jc w:val="center"/>
        <w:rPr>
          <w:rFonts w:eastAsia="Times New Roman" w:cs="Times New Roman"/>
          <w:b/>
          <w:sz w:val="40"/>
          <w:szCs w:val="40"/>
          <w:lang w:bidi="en-US"/>
        </w:rPr>
      </w:pPr>
    </w:p>
    <w:p w:rsidR="00666098" w:rsidRPr="00315B29" w:rsidRDefault="00666098" w:rsidP="00666098">
      <w:pPr>
        <w:jc w:val="center"/>
        <w:rPr>
          <w:rFonts w:eastAsia="Times New Roman" w:cs="Times New Roman"/>
          <w:b/>
          <w:sz w:val="40"/>
          <w:szCs w:val="40"/>
          <w:lang w:bidi="en-US"/>
        </w:rPr>
      </w:pPr>
    </w:p>
    <w:p w:rsidR="00666098" w:rsidRPr="00315B29" w:rsidRDefault="00666098" w:rsidP="00666098">
      <w:pPr>
        <w:jc w:val="center"/>
        <w:rPr>
          <w:rFonts w:eastAsia="Times New Roman" w:cs="Times New Roman"/>
          <w:b/>
          <w:sz w:val="40"/>
          <w:szCs w:val="40"/>
          <w:lang w:bidi="en-US"/>
        </w:rPr>
      </w:pPr>
    </w:p>
    <w:p w:rsidR="00666098" w:rsidRPr="00315B29" w:rsidRDefault="00666098" w:rsidP="00666098">
      <w:pPr>
        <w:jc w:val="center"/>
        <w:rPr>
          <w:rFonts w:eastAsia="Times New Roman" w:cs="Times New Roman"/>
          <w:b/>
          <w:sz w:val="40"/>
          <w:szCs w:val="40"/>
          <w:lang w:bidi="en-US"/>
        </w:rPr>
      </w:pPr>
    </w:p>
    <w:p w:rsidR="00666098" w:rsidRPr="00315B29" w:rsidRDefault="00666098" w:rsidP="00666098">
      <w:pPr>
        <w:ind w:right="-357"/>
        <w:jc w:val="right"/>
        <w:rPr>
          <w:rFonts w:ascii="Times New Roman" w:eastAsia="Times New Roman" w:hAnsi="Times New Roman" w:cs="Times New Roman"/>
          <w:b/>
          <w:sz w:val="24"/>
          <w:szCs w:val="24"/>
          <w:lang w:eastAsia="lv-LV" w:bidi="en-US"/>
        </w:rPr>
      </w:pPr>
    </w:p>
    <w:p w:rsidR="00666098" w:rsidRPr="00315B29" w:rsidRDefault="00666098" w:rsidP="00666098">
      <w:pPr>
        <w:ind w:right="-357"/>
        <w:jc w:val="right"/>
        <w:rPr>
          <w:rFonts w:ascii="Times New Roman" w:eastAsia="Times New Roman" w:hAnsi="Times New Roman" w:cs="Times New Roman"/>
          <w:b/>
          <w:sz w:val="24"/>
          <w:szCs w:val="24"/>
          <w:lang w:eastAsia="lv-LV" w:bidi="en-US"/>
        </w:rPr>
      </w:pPr>
    </w:p>
    <w:p w:rsidR="00666098" w:rsidRDefault="00666098" w:rsidP="00666098">
      <w:pPr>
        <w:spacing w:after="200" w:line="276" w:lineRule="auto"/>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br w:type="page"/>
      </w:r>
    </w:p>
    <w:p w:rsidR="00666098" w:rsidRPr="00315B29" w:rsidRDefault="00666098" w:rsidP="00666098">
      <w:pPr>
        <w:jc w:val="center"/>
        <w:rPr>
          <w:rFonts w:ascii="Times New Roman" w:eastAsia="Times New Roman" w:hAnsi="Times New Roman" w:cs="Times New Roman"/>
          <w:b/>
          <w:sz w:val="28"/>
          <w:szCs w:val="28"/>
          <w:lang w:bidi="en-US"/>
        </w:rPr>
      </w:pPr>
      <w:r w:rsidRPr="00315B29">
        <w:rPr>
          <w:rFonts w:ascii="Times New Roman" w:eastAsia="Times New Roman" w:hAnsi="Times New Roman" w:cs="Times New Roman"/>
          <w:b/>
          <w:sz w:val="28"/>
          <w:szCs w:val="28"/>
          <w:lang w:bidi="en-US"/>
        </w:rPr>
        <w:lastRenderedPageBreak/>
        <w:t>SATURS</w:t>
      </w:r>
    </w:p>
    <w:p w:rsidR="00666098" w:rsidRPr="00315B29" w:rsidRDefault="00666098" w:rsidP="00666098">
      <w:pPr>
        <w:tabs>
          <w:tab w:val="left" w:pos="440"/>
          <w:tab w:val="right" w:leader="dot" w:pos="9395"/>
        </w:tabs>
        <w:spacing w:after="100"/>
        <w:rPr>
          <w:rFonts w:ascii="Times New Roman" w:eastAsia="Times New Roman" w:hAnsi="Times New Roman" w:cs="Times New Roman"/>
          <w:lang w:bidi="en-US"/>
        </w:rPr>
      </w:pPr>
      <w:r w:rsidRPr="00315B29">
        <w:rPr>
          <w:rFonts w:ascii="Times New Roman" w:eastAsia="Times New Roman" w:hAnsi="Times New Roman" w:cs="Times New Roman"/>
          <w:lang w:bidi="en-US"/>
        </w:rPr>
        <w:fldChar w:fldCharType="begin"/>
      </w:r>
      <w:r w:rsidRPr="00315B29">
        <w:rPr>
          <w:rFonts w:ascii="Times New Roman" w:eastAsia="Times New Roman" w:hAnsi="Times New Roman" w:cs="Times New Roman"/>
          <w:lang w:bidi="en-US"/>
        </w:rPr>
        <w:instrText xml:space="preserve"> TOC \o "1-3" \h \z \u </w:instrText>
      </w:r>
      <w:r w:rsidRPr="00315B29">
        <w:rPr>
          <w:rFonts w:ascii="Times New Roman" w:eastAsia="Times New Roman" w:hAnsi="Times New Roman" w:cs="Times New Roman"/>
          <w:lang w:bidi="en-US"/>
        </w:rPr>
        <w:fldChar w:fldCharType="separate"/>
      </w:r>
      <w:r w:rsidRPr="00315B29">
        <w:rPr>
          <w:rFonts w:ascii="Times New Roman" w:eastAsia="Times New Roman" w:hAnsi="Times New Roman" w:cs="Times New Roman"/>
          <w:lang w:bidi="en-US"/>
        </w:rPr>
        <w:t xml:space="preserve"> </w:t>
      </w:r>
      <w:r w:rsidRPr="00315B29">
        <w:rPr>
          <w:rFonts w:ascii="Times New Roman" w:eastAsia="Times New Roman" w:hAnsi="Times New Roman" w:cs="Times New Roman"/>
          <w:lang w:bidi="en-US"/>
        </w:rPr>
        <w:fldChar w:fldCharType="end"/>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90"/>
        <w:gridCol w:w="560"/>
      </w:tblGrid>
      <w:tr w:rsidR="00666098" w:rsidRPr="00315B29" w:rsidTr="00783CBC">
        <w:tc>
          <w:tcPr>
            <w:tcW w:w="8784" w:type="dxa"/>
          </w:tcPr>
          <w:p w:rsidR="00666098" w:rsidRPr="00315B29" w:rsidRDefault="00666098" w:rsidP="00783CBC">
            <w:pPr>
              <w:spacing w:line="360" w:lineRule="auto"/>
              <w:rPr>
                <w:rFonts w:ascii="Times New Roman" w:hAnsi="Times New Roman" w:cs="Times New Roman"/>
                <w:sz w:val="24"/>
                <w:szCs w:val="24"/>
                <w:lang w:bidi="en-US"/>
              </w:rPr>
            </w:pPr>
            <w:r w:rsidRPr="00315B29">
              <w:rPr>
                <w:rFonts w:ascii="Times New Roman" w:hAnsi="Times New Roman" w:cs="Times New Roman"/>
                <w:sz w:val="24"/>
                <w:szCs w:val="24"/>
                <w:lang w:bidi="en-US"/>
              </w:rPr>
              <w:t>PAMATINFORMĀCIJA…………………………………………………………………..</w:t>
            </w:r>
          </w:p>
        </w:tc>
        <w:tc>
          <w:tcPr>
            <w:tcW w:w="560" w:type="dxa"/>
          </w:tcPr>
          <w:p w:rsidR="00666098" w:rsidRPr="00315B29" w:rsidRDefault="00666098" w:rsidP="00783CBC">
            <w:pPr>
              <w:spacing w:line="360" w:lineRule="auto"/>
              <w:jc w:val="right"/>
              <w:rPr>
                <w:rFonts w:ascii="Times New Roman" w:hAnsi="Times New Roman" w:cs="Times New Roman"/>
                <w:sz w:val="24"/>
                <w:szCs w:val="24"/>
                <w:lang w:bidi="en-US"/>
              </w:rPr>
            </w:pPr>
            <w:r w:rsidRPr="00315B29">
              <w:rPr>
                <w:rFonts w:ascii="Times New Roman" w:hAnsi="Times New Roman" w:cs="Times New Roman"/>
                <w:sz w:val="24"/>
                <w:szCs w:val="24"/>
                <w:lang w:bidi="en-US"/>
              </w:rPr>
              <w:t>3</w:t>
            </w:r>
          </w:p>
        </w:tc>
      </w:tr>
      <w:tr w:rsidR="00666098" w:rsidRPr="00315B29" w:rsidTr="00783CBC">
        <w:tc>
          <w:tcPr>
            <w:tcW w:w="8784" w:type="dxa"/>
          </w:tcPr>
          <w:p w:rsidR="00666098" w:rsidRPr="00315B29" w:rsidRDefault="00666098" w:rsidP="00783CBC">
            <w:pPr>
              <w:spacing w:line="360" w:lineRule="auto"/>
              <w:rPr>
                <w:rFonts w:ascii="Times New Roman" w:hAnsi="Times New Roman" w:cs="Times New Roman"/>
                <w:sz w:val="24"/>
                <w:szCs w:val="24"/>
                <w:lang w:bidi="en-US"/>
              </w:rPr>
            </w:pPr>
            <w:r w:rsidRPr="00315B29">
              <w:rPr>
                <w:rFonts w:ascii="Times New Roman" w:hAnsi="Times New Roman" w:cs="Times New Roman"/>
                <w:sz w:val="24"/>
                <w:szCs w:val="24"/>
                <w:lang w:bidi="en-US"/>
              </w:rPr>
              <w:t>Pašvaldības aģentūras izveidošanas mērķis……………………………………………….</w:t>
            </w:r>
          </w:p>
        </w:tc>
        <w:tc>
          <w:tcPr>
            <w:tcW w:w="560" w:type="dxa"/>
          </w:tcPr>
          <w:p w:rsidR="00666098" w:rsidRPr="00315B29" w:rsidRDefault="00666098" w:rsidP="00783CBC">
            <w:pPr>
              <w:spacing w:line="360" w:lineRule="auto"/>
              <w:jc w:val="right"/>
              <w:rPr>
                <w:rFonts w:ascii="Times New Roman" w:hAnsi="Times New Roman" w:cs="Times New Roman"/>
                <w:sz w:val="24"/>
                <w:szCs w:val="24"/>
                <w:lang w:bidi="en-US"/>
              </w:rPr>
            </w:pPr>
            <w:r w:rsidRPr="00315B29">
              <w:rPr>
                <w:rFonts w:ascii="Times New Roman" w:hAnsi="Times New Roman" w:cs="Times New Roman"/>
                <w:sz w:val="24"/>
                <w:szCs w:val="24"/>
                <w:lang w:bidi="en-US"/>
              </w:rPr>
              <w:t>3</w:t>
            </w:r>
          </w:p>
        </w:tc>
      </w:tr>
      <w:tr w:rsidR="00666098" w:rsidRPr="00315B29" w:rsidTr="00783CBC">
        <w:tc>
          <w:tcPr>
            <w:tcW w:w="8784" w:type="dxa"/>
          </w:tcPr>
          <w:p w:rsidR="00666098" w:rsidRPr="00315B29" w:rsidRDefault="00666098" w:rsidP="00783CBC">
            <w:pPr>
              <w:spacing w:line="360" w:lineRule="auto"/>
              <w:rPr>
                <w:rFonts w:ascii="Times New Roman" w:hAnsi="Times New Roman" w:cs="Times New Roman"/>
                <w:sz w:val="24"/>
                <w:szCs w:val="24"/>
                <w:lang w:bidi="en-US"/>
              </w:rPr>
            </w:pPr>
            <w:r w:rsidRPr="00315B29">
              <w:rPr>
                <w:rFonts w:ascii="Times New Roman" w:hAnsi="Times New Roman" w:cs="Times New Roman"/>
                <w:sz w:val="24"/>
                <w:szCs w:val="24"/>
                <w:lang w:bidi="en-US"/>
              </w:rPr>
              <w:t>Aģentūras juridiskais statuss un struktūra…………………………………………………</w:t>
            </w:r>
          </w:p>
        </w:tc>
        <w:tc>
          <w:tcPr>
            <w:tcW w:w="560" w:type="dxa"/>
          </w:tcPr>
          <w:p w:rsidR="00666098" w:rsidRPr="00315B29" w:rsidRDefault="00666098" w:rsidP="00783CBC">
            <w:pPr>
              <w:spacing w:line="360" w:lineRule="auto"/>
              <w:jc w:val="right"/>
              <w:rPr>
                <w:rFonts w:ascii="Times New Roman" w:hAnsi="Times New Roman" w:cs="Times New Roman"/>
                <w:sz w:val="24"/>
                <w:szCs w:val="24"/>
                <w:lang w:bidi="en-US"/>
              </w:rPr>
            </w:pPr>
            <w:r w:rsidRPr="00315B29">
              <w:rPr>
                <w:rFonts w:ascii="Times New Roman" w:hAnsi="Times New Roman" w:cs="Times New Roman"/>
                <w:sz w:val="24"/>
                <w:szCs w:val="24"/>
                <w:lang w:bidi="en-US"/>
              </w:rPr>
              <w:t>3</w:t>
            </w:r>
          </w:p>
        </w:tc>
      </w:tr>
      <w:tr w:rsidR="00666098" w:rsidRPr="00315B29" w:rsidTr="00783CBC">
        <w:tc>
          <w:tcPr>
            <w:tcW w:w="8784" w:type="dxa"/>
          </w:tcPr>
          <w:p w:rsidR="00666098" w:rsidRPr="00AF4CDC" w:rsidRDefault="00666098" w:rsidP="00783CBC">
            <w:pPr>
              <w:spacing w:line="360" w:lineRule="auto"/>
              <w:rPr>
                <w:rFonts w:ascii="Times New Roman" w:hAnsi="Times New Roman" w:cs="Times New Roman"/>
                <w:sz w:val="24"/>
                <w:szCs w:val="24"/>
                <w:lang w:bidi="en-US"/>
              </w:rPr>
            </w:pPr>
            <w:r w:rsidRPr="00AF4CDC">
              <w:rPr>
                <w:rFonts w:ascii="Times New Roman" w:hAnsi="Times New Roman" w:cs="Times New Roman"/>
                <w:sz w:val="24"/>
                <w:szCs w:val="24"/>
                <w:lang w:bidi="en-US"/>
              </w:rPr>
              <w:t>Pašvaldības aģentūras funkcijas un uzdevumi…………………………………………….</w:t>
            </w:r>
          </w:p>
        </w:tc>
        <w:tc>
          <w:tcPr>
            <w:tcW w:w="560" w:type="dxa"/>
          </w:tcPr>
          <w:p w:rsidR="00666098" w:rsidRPr="00315B29" w:rsidRDefault="00666098" w:rsidP="00783CBC">
            <w:pPr>
              <w:spacing w:line="360" w:lineRule="auto"/>
              <w:jc w:val="right"/>
              <w:rPr>
                <w:rFonts w:ascii="Times New Roman" w:hAnsi="Times New Roman" w:cs="Times New Roman"/>
                <w:sz w:val="24"/>
                <w:szCs w:val="24"/>
                <w:lang w:bidi="en-US"/>
              </w:rPr>
            </w:pPr>
            <w:r w:rsidRPr="00315B29">
              <w:rPr>
                <w:rFonts w:ascii="Times New Roman" w:hAnsi="Times New Roman" w:cs="Times New Roman"/>
                <w:sz w:val="24"/>
                <w:szCs w:val="24"/>
                <w:lang w:bidi="en-US"/>
              </w:rPr>
              <w:t>4</w:t>
            </w:r>
          </w:p>
        </w:tc>
      </w:tr>
      <w:tr w:rsidR="00666098" w:rsidRPr="00315B29" w:rsidTr="00783CBC">
        <w:tc>
          <w:tcPr>
            <w:tcW w:w="8784" w:type="dxa"/>
          </w:tcPr>
          <w:p w:rsidR="00666098" w:rsidRPr="00315B29" w:rsidRDefault="00666098" w:rsidP="00783CBC">
            <w:pPr>
              <w:spacing w:line="360" w:lineRule="auto"/>
              <w:rPr>
                <w:rFonts w:ascii="Times New Roman" w:hAnsi="Times New Roman" w:cs="Times New Roman"/>
                <w:sz w:val="24"/>
                <w:szCs w:val="24"/>
                <w:lang w:bidi="en-US"/>
              </w:rPr>
            </w:pPr>
            <w:r w:rsidRPr="00315B29">
              <w:rPr>
                <w:rFonts w:ascii="Times New Roman" w:hAnsi="Times New Roman" w:cs="Times New Roman"/>
                <w:sz w:val="24"/>
                <w:szCs w:val="24"/>
                <w:lang w:bidi="en-US"/>
              </w:rPr>
              <w:t>FINANŠU RESURSI UN IESTĀDES DARBĪBAS REZULTĀTI………………………</w:t>
            </w:r>
          </w:p>
        </w:tc>
        <w:tc>
          <w:tcPr>
            <w:tcW w:w="560" w:type="dxa"/>
          </w:tcPr>
          <w:p w:rsidR="00666098" w:rsidRPr="00315B29" w:rsidRDefault="00666098" w:rsidP="00783CBC">
            <w:pPr>
              <w:spacing w:line="360" w:lineRule="auto"/>
              <w:jc w:val="right"/>
              <w:rPr>
                <w:rFonts w:ascii="Times New Roman" w:hAnsi="Times New Roman" w:cs="Times New Roman"/>
                <w:sz w:val="24"/>
                <w:szCs w:val="24"/>
                <w:lang w:bidi="en-US"/>
              </w:rPr>
            </w:pPr>
            <w:r>
              <w:rPr>
                <w:rFonts w:ascii="Times New Roman" w:hAnsi="Times New Roman" w:cs="Times New Roman"/>
                <w:sz w:val="24"/>
                <w:szCs w:val="24"/>
                <w:lang w:bidi="en-US"/>
              </w:rPr>
              <w:t>4</w:t>
            </w:r>
          </w:p>
        </w:tc>
      </w:tr>
      <w:tr w:rsidR="00666098" w:rsidRPr="00315B29" w:rsidTr="00783CBC">
        <w:tc>
          <w:tcPr>
            <w:tcW w:w="8784" w:type="dxa"/>
          </w:tcPr>
          <w:p w:rsidR="00666098" w:rsidRPr="00AF4CDC" w:rsidRDefault="00666098" w:rsidP="00783CBC">
            <w:pPr>
              <w:spacing w:line="360" w:lineRule="auto"/>
              <w:rPr>
                <w:rFonts w:ascii="Times New Roman" w:hAnsi="Times New Roman" w:cs="Times New Roman"/>
                <w:sz w:val="24"/>
                <w:szCs w:val="24"/>
                <w:lang w:bidi="en-US"/>
              </w:rPr>
            </w:pPr>
            <w:r w:rsidRPr="00AF4CDC">
              <w:rPr>
                <w:rFonts w:ascii="Times New Roman" w:hAnsi="Times New Roman" w:cs="Times New Roman"/>
                <w:sz w:val="24"/>
                <w:szCs w:val="24"/>
                <w:lang w:bidi="en-US"/>
              </w:rPr>
              <w:t xml:space="preserve">Pasākumi darba optimizācijai, pakalpojumu kvalitātes uzlabošanai, izmaksu samazināšanai, pieejamības nodrošināšanai………………………………………………. </w:t>
            </w:r>
          </w:p>
        </w:tc>
        <w:tc>
          <w:tcPr>
            <w:tcW w:w="560" w:type="dxa"/>
          </w:tcPr>
          <w:p w:rsidR="00666098" w:rsidRPr="00315B29" w:rsidRDefault="00666098" w:rsidP="00783CBC">
            <w:pPr>
              <w:spacing w:line="360" w:lineRule="auto"/>
              <w:jc w:val="right"/>
              <w:rPr>
                <w:rFonts w:ascii="Times New Roman" w:hAnsi="Times New Roman" w:cs="Times New Roman"/>
                <w:sz w:val="24"/>
                <w:szCs w:val="24"/>
                <w:lang w:bidi="en-US"/>
              </w:rPr>
            </w:pPr>
            <w:r w:rsidRPr="00315B29">
              <w:rPr>
                <w:rFonts w:ascii="Times New Roman" w:hAnsi="Times New Roman" w:cs="Times New Roman"/>
                <w:sz w:val="24"/>
                <w:szCs w:val="24"/>
                <w:lang w:bidi="en-US"/>
              </w:rPr>
              <w:t>6</w:t>
            </w:r>
          </w:p>
        </w:tc>
      </w:tr>
      <w:tr w:rsidR="00666098" w:rsidRPr="00315B29" w:rsidTr="00783CBC">
        <w:tc>
          <w:tcPr>
            <w:tcW w:w="8784" w:type="dxa"/>
          </w:tcPr>
          <w:p w:rsidR="00666098" w:rsidRPr="00315B29" w:rsidRDefault="00666098" w:rsidP="00783CBC">
            <w:pPr>
              <w:spacing w:line="360" w:lineRule="auto"/>
              <w:rPr>
                <w:rFonts w:ascii="Times New Roman" w:hAnsi="Times New Roman" w:cs="Times New Roman"/>
                <w:sz w:val="24"/>
                <w:szCs w:val="24"/>
                <w:lang w:bidi="en-US"/>
              </w:rPr>
            </w:pPr>
            <w:r w:rsidRPr="00315B29">
              <w:rPr>
                <w:rFonts w:ascii="Times New Roman" w:hAnsi="Times New Roman" w:cs="Times New Roman"/>
                <w:sz w:val="24"/>
                <w:szCs w:val="24"/>
                <w:lang w:bidi="en-US"/>
              </w:rPr>
              <w:t>Juridiskā darbība…………………………………………………………………………</w:t>
            </w:r>
          </w:p>
        </w:tc>
        <w:tc>
          <w:tcPr>
            <w:tcW w:w="560" w:type="dxa"/>
          </w:tcPr>
          <w:p w:rsidR="00666098" w:rsidRPr="00315B29" w:rsidRDefault="00666098" w:rsidP="00783CBC">
            <w:pPr>
              <w:spacing w:line="360" w:lineRule="auto"/>
              <w:jc w:val="right"/>
              <w:rPr>
                <w:rFonts w:ascii="Times New Roman" w:hAnsi="Times New Roman" w:cs="Times New Roman"/>
                <w:sz w:val="24"/>
                <w:szCs w:val="24"/>
                <w:lang w:bidi="en-US"/>
              </w:rPr>
            </w:pPr>
            <w:r w:rsidRPr="00315B29">
              <w:rPr>
                <w:rFonts w:ascii="Times New Roman" w:hAnsi="Times New Roman" w:cs="Times New Roman"/>
                <w:sz w:val="24"/>
                <w:szCs w:val="24"/>
                <w:lang w:bidi="en-US"/>
              </w:rPr>
              <w:t>7</w:t>
            </w:r>
          </w:p>
        </w:tc>
      </w:tr>
      <w:tr w:rsidR="00666098" w:rsidRPr="00315B29" w:rsidTr="00783CBC">
        <w:tc>
          <w:tcPr>
            <w:tcW w:w="8784" w:type="dxa"/>
          </w:tcPr>
          <w:p w:rsidR="00666098" w:rsidRPr="00315B29" w:rsidRDefault="00666098" w:rsidP="00783CBC">
            <w:pPr>
              <w:spacing w:line="360" w:lineRule="auto"/>
              <w:rPr>
                <w:rFonts w:ascii="Times New Roman" w:hAnsi="Times New Roman" w:cs="Times New Roman"/>
                <w:sz w:val="24"/>
                <w:szCs w:val="24"/>
                <w:lang w:bidi="en-US"/>
              </w:rPr>
            </w:pPr>
            <w:r w:rsidRPr="00315B29">
              <w:rPr>
                <w:rFonts w:ascii="Times New Roman" w:hAnsi="Times New Roman" w:cs="Times New Roman"/>
                <w:sz w:val="24"/>
                <w:szCs w:val="24"/>
                <w:lang w:bidi="en-US"/>
              </w:rPr>
              <w:t>Ieņēmumi no aģentūras maksas pakalpojumiem………………………………………….</w:t>
            </w:r>
          </w:p>
        </w:tc>
        <w:tc>
          <w:tcPr>
            <w:tcW w:w="560" w:type="dxa"/>
          </w:tcPr>
          <w:p w:rsidR="00666098" w:rsidRPr="00315B29" w:rsidRDefault="00666098" w:rsidP="00783CBC">
            <w:pPr>
              <w:spacing w:line="360" w:lineRule="auto"/>
              <w:jc w:val="right"/>
              <w:rPr>
                <w:rFonts w:ascii="Times New Roman" w:hAnsi="Times New Roman" w:cs="Times New Roman"/>
                <w:sz w:val="24"/>
                <w:szCs w:val="24"/>
                <w:lang w:bidi="en-US"/>
              </w:rPr>
            </w:pPr>
            <w:r w:rsidRPr="00315B29">
              <w:rPr>
                <w:rFonts w:ascii="Times New Roman" w:hAnsi="Times New Roman" w:cs="Times New Roman"/>
                <w:sz w:val="24"/>
                <w:szCs w:val="24"/>
                <w:lang w:bidi="en-US"/>
              </w:rPr>
              <w:t>7</w:t>
            </w:r>
          </w:p>
        </w:tc>
      </w:tr>
      <w:tr w:rsidR="00666098" w:rsidRPr="00315B29" w:rsidTr="00783CBC">
        <w:tc>
          <w:tcPr>
            <w:tcW w:w="8784" w:type="dxa"/>
          </w:tcPr>
          <w:p w:rsidR="00666098" w:rsidRPr="00315B29" w:rsidRDefault="00666098" w:rsidP="00783CBC">
            <w:pPr>
              <w:spacing w:line="360" w:lineRule="auto"/>
              <w:rPr>
                <w:rFonts w:ascii="Times New Roman" w:hAnsi="Times New Roman" w:cs="Times New Roman"/>
                <w:sz w:val="24"/>
                <w:szCs w:val="24"/>
                <w:lang w:bidi="en-US"/>
              </w:rPr>
            </w:pPr>
            <w:r w:rsidRPr="00315B29">
              <w:rPr>
                <w:rFonts w:ascii="Times New Roman" w:hAnsi="Times New Roman" w:cs="Times New Roman"/>
                <w:sz w:val="24"/>
                <w:szCs w:val="24"/>
                <w:lang w:bidi="en-US"/>
              </w:rPr>
              <w:t>Iekšējās kontroles sistēma…………………………………………………………………</w:t>
            </w:r>
          </w:p>
        </w:tc>
        <w:tc>
          <w:tcPr>
            <w:tcW w:w="560" w:type="dxa"/>
          </w:tcPr>
          <w:p w:rsidR="00666098" w:rsidRPr="00315B29" w:rsidRDefault="00666098" w:rsidP="00783CBC">
            <w:pPr>
              <w:spacing w:line="360" w:lineRule="auto"/>
              <w:jc w:val="right"/>
              <w:rPr>
                <w:rFonts w:ascii="Times New Roman" w:hAnsi="Times New Roman" w:cs="Times New Roman"/>
                <w:sz w:val="24"/>
                <w:szCs w:val="24"/>
                <w:lang w:bidi="en-US"/>
              </w:rPr>
            </w:pPr>
            <w:r w:rsidRPr="00315B29">
              <w:rPr>
                <w:rFonts w:ascii="Times New Roman" w:hAnsi="Times New Roman" w:cs="Times New Roman"/>
                <w:sz w:val="24"/>
                <w:szCs w:val="24"/>
                <w:lang w:bidi="en-US"/>
              </w:rPr>
              <w:t>7</w:t>
            </w:r>
          </w:p>
        </w:tc>
      </w:tr>
      <w:tr w:rsidR="00666098" w:rsidRPr="00315B29" w:rsidTr="00783CBC">
        <w:tc>
          <w:tcPr>
            <w:tcW w:w="8784" w:type="dxa"/>
          </w:tcPr>
          <w:p w:rsidR="00666098" w:rsidRPr="00315B29" w:rsidRDefault="00666098" w:rsidP="00783CBC">
            <w:pPr>
              <w:spacing w:line="360" w:lineRule="auto"/>
              <w:rPr>
                <w:rFonts w:ascii="Times New Roman" w:hAnsi="Times New Roman" w:cs="Times New Roman"/>
                <w:sz w:val="24"/>
                <w:szCs w:val="24"/>
                <w:lang w:bidi="en-US"/>
              </w:rPr>
            </w:pPr>
            <w:r w:rsidRPr="00315B29">
              <w:rPr>
                <w:rFonts w:ascii="Times New Roman" w:hAnsi="Times New Roman" w:cs="Times New Roman"/>
                <w:sz w:val="24"/>
                <w:szCs w:val="24"/>
                <w:lang w:bidi="en-US"/>
              </w:rPr>
              <w:t>Komunikācija ar sabiedrību……………………………………………………………….</w:t>
            </w:r>
          </w:p>
        </w:tc>
        <w:tc>
          <w:tcPr>
            <w:tcW w:w="560" w:type="dxa"/>
          </w:tcPr>
          <w:p w:rsidR="00666098" w:rsidRPr="00315B29" w:rsidRDefault="00666098" w:rsidP="00783CBC">
            <w:pPr>
              <w:spacing w:line="360" w:lineRule="auto"/>
              <w:jc w:val="right"/>
              <w:rPr>
                <w:rFonts w:ascii="Times New Roman" w:hAnsi="Times New Roman" w:cs="Times New Roman"/>
                <w:sz w:val="24"/>
                <w:szCs w:val="24"/>
                <w:lang w:bidi="en-US"/>
              </w:rPr>
            </w:pPr>
            <w:r w:rsidRPr="00315B29">
              <w:rPr>
                <w:rFonts w:ascii="Times New Roman" w:hAnsi="Times New Roman" w:cs="Times New Roman"/>
                <w:sz w:val="24"/>
                <w:szCs w:val="24"/>
                <w:lang w:bidi="en-US"/>
              </w:rPr>
              <w:t>7</w:t>
            </w:r>
          </w:p>
        </w:tc>
      </w:tr>
      <w:tr w:rsidR="00666098" w:rsidRPr="00315B29" w:rsidTr="00783CBC">
        <w:tc>
          <w:tcPr>
            <w:tcW w:w="8784" w:type="dxa"/>
          </w:tcPr>
          <w:p w:rsidR="00666098" w:rsidRPr="00315B29" w:rsidRDefault="00666098" w:rsidP="00783CBC">
            <w:pPr>
              <w:spacing w:line="360" w:lineRule="auto"/>
              <w:rPr>
                <w:rFonts w:ascii="Times New Roman" w:hAnsi="Times New Roman" w:cs="Times New Roman"/>
                <w:sz w:val="24"/>
                <w:szCs w:val="24"/>
                <w:lang w:bidi="en-US"/>
              </w:rPr>
            </w:pPr>
            <w:r w:rsidRPr="00315B29">
              <w:rPr>
                <w:rFonts w:ascii="Times New Roman" w:hAnsi="Times New Roman" w:cs="Times New Roman"/>
                <w:sz w:val="24"/>
                <w:szCs w:val="24"/>
                <w:lang w:bidi="en-US"/>
              </w:rPr>
              <w:t>GALVENIE PLĀNOTIE DARBI 2019.GADĀ…………………………………………</w:t>
            </w:r>
          </w:p>
        </w:tc>
        <w:tc>
          <w:tcPr>
            <w:tcW w:w="560" w:type="dxa"/>
          </w:tcPr>
          <w:p w:rsidR="00666098" w:rsidRPr="00315B29" w:rsidRDefault="00666098" w:rsidP="00783CBC">
            <w:pPr>
              <w:spacing w:line="360" w:lineRule="auto"/>
              <w:jc w:val="right"/>
              <w:rPr>
                <w:rFonts w:ascii="Times New Roman" w:hAnsi="Times New Roman" w:cs="Times New Roman"/>
                <w:sz w:val="24"/>
                <w:szCs w:val="24"/>
                <w:lang w:bidi="en-US"/>
              </w:rPr>
            </w:pPr>
            <w:r>
              <w:rPr>
                <w:rFonts w:ascii="Times New Roman" w:hAnsi="Times New Roman" w:cs="Times New Roman"/>
                <w:sz w:val="24"/>
                <w:szCs w:val="24"/>
                <w:lang w:bidi="en-US"/>
              </w:rPr>
              <w:t>7</w:t>
            </w:r>
          </w:p>
        </w:tc>
      </w:tr>
      <w:tr w:rsidR="00666098" w:rsidRPr="00315B29" w:rsidTr="00783CBC">
        <w:tc>
          <w:tcPr>
            <w:tcW w:w="8784" w:type="dxa"/>
          </w:tcPr>
          <w:p w:rsidR="00666098" w:rsidRPr="00315B29" w:rsidRDefault="00666098" w:rsidP="00783CBC">
            <w:pPr>
              <w:spacing w:line="360" w:lineRule="auto"/>
              <w:rPr>
                <w:rFonts w:ascii="Times New Roman" w:hAnsi="Times New Roman" w:cs="Times New Roman"/>
                <w:sz w:val="24"/>
                <w:szCs w:val="24"/>
                <w:lang w:bidi="en-US"/>
              </w:rPr>
            </w:pPr>
            <w:r w:rsidRPr="00315B29">
              <w:rPr>
                <w:rFonts w:ascii="Times New Roman" w:hAnsi="Times New Roman" w:cs="Times New Roman"/>
                <w:sz w:val="24"/>
                <w:szCs w:val="24"/>
                <w:lang w:bidi="en-US"/>
              </w:rPr>
              <w:t>PIELIKUMI………………………………………………………………………………</w:t>
            </w:r>
          </w:p>
        </w:tc>
        <w:tc>
          <w:tcPr>
            <w:tcW w:w="560" w:type="dxa"/>
          </w:tcPr>
          <w:p w:rsidR="00666098" w:rsidRPr="00315B29" w:rsidRDefault="00666098" w:rsidP="00783CBC">
            <w:pPr>
              <w:spacing w:line="360" w:lineRule="auto"/>
              <w:jc w:val="right"/>
              <w:rPr>
                <w:rFonts w:ascii="Times New Roman" w:hAnsi="Times New Roman" w:cs="Times New Roman"/>
                <w:sz w:val="24"/>
                <w:szCs w:val="24"/>
                <w:lang w:bidi="en-US"/>
              </w:rPr>
            </w:pPr>
            <w:r w:rsidRPr="00315B29">
              <w:rPr>
                <w:rFonts w:ascii="Times New Roman" w:hAnsi="Times New Roman" w:cs="Times New Roman"/>
                <w:sz w:val="24"/>
                <w:szCs w:val="24"/>
                <w:lang w:bidi="en-US"/>
              </w:rPr>
              <w:t>9</w:t>
            </w:r>
          </w:p>
        </w:tc>
      </w:tr>
    </w:tbl>
    <w:p w:rsidR="00666098" w:rsidRPr="00315B29" w:rsidRDefault="00666098" w:rsidP="00666098">
      <w:pPr>
        <w:rPr>
          <w:rFonts w:ascii="Times New Roman" w:eastAsia="Times New Roman" w:hAnsi="Times New Roman" w:cs="Times New Roman"/>
          <w:lang w:bidi="en-US"/>
        </w:rPr>
      </w:pPr>
    </w:p>
    <w:p w:rsidR="00666098" w:rsidRPr="00315B29" w:rsidRDefault="00666098" w:rsidP="00666098">
      <w:pPr>
        <w:rPr>
          <w:rFonts w:ascii="Times New Roman" w:eastAsia="Times New Roman" w:hAnsi="Times New Roman" w:cs="Times New Roman"/>
          <w:lang w:bidi="en-US"/>
        </w:rPr>
      </w:pPr>
    </w:p>
    <w:p w:rsidR="00666098" w:rsidRPr="00315B29" w:rsidRDefault="00666098" w:rsidP="00666098">
      <w:pPr>
        <w:rPr>
          <w:rFonts w:ascii="Times New Roman" w:eastAsia="Times New Roman" w:hAnsi="Times New Roman" w:cs="Times New Roman"/>
          <w:lang w:bidi="en-US"/>
        </w:rPr>
      </w:pPr>
    </w:p>
    <w:p w:rsidR="00666098" w:rsidRPr="00315B29" w:rsidRDefault="00666098" w:rsidP="00666098">
      <w:pPr>
        <w:rPr>
          <w:rFonts w:ascii="Times New Roman" w:eastAsia="Times New Roman" w:hAnsi="Times New Roman" w:cs="Times New Roman"/>
          <w:lang w:bidi="en-US"/>
        </w:rPr>
      </w:pPr>
    </w:p>
    <w:p w:rsidR="00666098" w:rsidRPr="00315B29" w:rsidRDefault="00666098" w:rsidP="00666098">
      <w:pPr>
        <w:rPr>
          <w:rFonts w:ascii="Times New Roman" w:eastAsia="Times New Roman" w:hAnsi="Times New Roman" w:cs="Times New Roman"/>
          <w:lang w:bidi="en-US"/>
        </w:rPr>
      </w:pPr>
    </w:p>
    <w:p w:rsidR="00666098" w:rsidRPr="00315B29" w:rsidRDefault="00666098" w:rsidP="00666098">
      <w:pPr>
        <w:rPr>
          <w:rFonts w:ascii="Times New Roman" w:eastAsia="Times New Roman" w:hAnsi="Times New Roman" w:cs="Times New Roman"/>
          <w:lang w:bidi="en-US"/>
        </w:rPr>
      </w:pPr>
    </w:p>
    <w:p w:rsidR="00666098" w:rsidRPr="00315B29" w:rsidRDefault="00666098" w:rsidP="00666098">
      <w:pPr>
        <w:rPr>
          <w:rFonts w:ascii="Times New Roman" w:eastAsia="Times New Roman" w:hAnsi="Times New Roman" w:cs="Times New Roman"/>
          <w:lang w:bidi="en-US"/>
        </w:rPr>
      </w:pPr>
    </w:p>
    <w:p w:rsidR="00666098" w:rsidRPr="00315B29" w:rsidRDefault="00666098" w:rsidP="00666098">
      <w:pPr>
        <w:rPr>
          <w:rFonts w:ascii="Times New Roman" w:eastAsia="Times New Roman" w:hAnsi="Times New Roman" w:cs="Times New Roman"/>
          <w:lang w:bidi="en-US"/>
        </w:rPr>
      </w:pPr>
    </w:p>
    <w:p w:rsidR="00666098" w:rsidRPr="00315B29" w:rsidRDefault="00666098" w:rsidP="00666098">
      <w:pPr>
        <w:rPr>
          <w:rFonts w:ascii="Times New Roman" w:eastAsia="Times New Roman" w:hAnsi="Times New Roman" w:cs="Times New Roman"/>
          <w:lang w:bidi="en-US"/>
        </w:rPr>
      </w:pPr>
    </w:p>
    <w:p w:rsidR="00666098" w:rsidRPr="00315B29" w:rsidRDefault="00666098" w:rsidP="00666098">
      <w:pPr>
        <w:rPr>
          <w:rFonts w:ascii="Times New Roman" w:eastAsia="Times New Roman" w:hAnsi="Times New Roman" w:cs="Times New Roman"/>
          <w:lang w:bidi="en-US"/>
        </w:rPr>
      </w:pPr>
    </w:p>
    <w:p w:rsidR="00666098" w:rsidRPr="00315B29" w:rsidRDefault="00666098" w:rsidP="00666098">
      <w:pPr>
        <w:rPr>
          <w:rFonts w:ascii="Times New Roman" w:eastAsia="Times New Roman" w:hAnsi="Times New Roman" w:cs="Times New Roman"/>
          <w:lang w:bidi="en-US"/>
        </w:rPr>
      </w:pPr>
    </w:p>
    <w:p w:rsidR="00666098" w:rsidRPr="00315B29" w:rsidRDefault="00666098" w:rsidP="00666098">
      <w:pPr>
        <w:rPr>
          <w:rFonts w:ascii="Times New Roman" w:eastAsia="Times New Roman" w:hAnsi="Times New Roman" w:cs="Times New Roman"/>
          <w:lang w:bidi="en-US"/>
        </w:rPr>
      </w:pPr>
    </w:p>
    <w:p w:rsidR="00666098" w:rsidRPr="00315B29" w:rsidRDefault="00666098" w:rsidP="00666098">
      <w:pPr>
        <w:rPr>
          <w:rFonts w:ascii="Times New Roman" w:eastAsia="Times New Roman" w:hAnsi="Times New Roman" w:cs="Times New Roman"/>
          <w:lang w:bidi="en-US"/>
        </w:rPr>
      </w:pPr>
    </w:p>
    <w:p w:rsidR="00666098" w:rsidRPr="00315B29" w:rsidRDefault="00666098" w:rsidP="00666098">
      <w:pPr>
        <w:rPr>
          <w:rFonts w:ascii="Times New Roman" w:eastAsia="Times New Roman" w:hAnsi="Times New Roman" w:cs="Times New Roman"/>
          <w:lang w:bidi="en-US"/>
        </w:rPr>
      </w:pPr>
    </w:p>
    <w:p w:rsidR="00666098" w:rsidRPr="00315B29" w:rsidRDefault="00666098" w:rsidP="00666098">
      <w:pPr>
        <w:spacing w:before="480"/>
        <w:contextualSpacing/>
        <w:outlineLvl w:val="0"/>
        <w:rPr>
          <w:rFonts w:ascii="Cambria" w:eastAsia="Times New Roman" w:hAnsi="Cambria" w:cs="Times New Roman"/>
          <w:b/>
          <w:bCs/>
          <w:sz w:val="28"/>
          <w:szCs w:val="32"/>
          <w:lang w:bidi="en-US"/>
        </w:rPr>
      </w:pPr>
      <w:bookmarkStart w:id="0" w:name="_Toc420943923"/>
    </w:p>
    <w:p w:rsidR="00666098" w:rsidRDefault="00666098" w:rsidP="00666098">
      <w:pPr>
        <w:spacing w:after="200" w:line="276" w:lineRule="auto"/>
        <w:rPr>
          <w:rFonts w:ascii="Cambria" w:eastAsia="Times New Roman" w:hAnsi="Cambria" w:cs="Times New Roman"/>
          <w:b/>
          <w:bCs/>
          <w:sz w:val="28"/>
          <w:szCs w:val="32"/>
          <w:lang w:bidi="en-US"/>
        </w:rPr>
      </w:pPr>
      <w:r>
        <w:rPr>
          <w:rFonts w:ascii="Cambria" w:eastAsia="Times New Roman" w:hAnsi="Cambria" w:cs="Times New Roman"/>
          <w:b/>
          <w:bCs/>
          <w:sz w:val="28"/>
          <w:szCs w:val="32"/>
          <w:lang w:bidi="en-US"/>
        </w:rPr>
        <w:br w:type="page"/>
      </w:r>
    </w:p>
    <w:p w:rsidR="00666098" w:rsidRPr="00315B29" w:rsidRDefault="00666098" w:rsidP="00666098">
      <w:pPr>
        <w:spacing w:before="480"/>
        <w:contextualSpacing/>
        <w:outlineLvl w:val="0"/>
        <w:rPr>
          <w:rFonts w:ascii="Cambria" w:eastAsia="Times New Roman" w:hAnsi="Cambria" w:cs="Times New Roman"/>
          <w:b/>
          <w:bCs/>
          <w:sz w:val="28"/>
          <w:szCs w:val="32"/>
          <w:lang w:bidi="en-US"/>
        </w:rPr>
      </w:pPr>
      <w:r w:rsidRPr="00315B29">
        <w:rPr>
          <w:rFonts w:ascii="Cambria" w:eastAsia="Times New Roman" w:hAnsi="Cambria" w:cs="Times New Roman"/>
          <w:b/>
          <w:bCs/>
          <w:sz w:val="28"/>
          <w:szCs w:val="32"/>
          <w:lang w:bidi="en-US"/>
        </w:rPr>
        <w:lastRenderedPageBreak/>
        <w:t>PAMATINFORMĀCIJA</w:t>
      </w:r>
      <w:bookmarkEnd w:id="0"/>
    </w:p>
    <w:p w:rsidR="00666098" w:rsidRPr="00315B29" w:rsidRDefault="00666098" w:rsidP="00666098">
      <w:pPr>
        <w:spacing w:before="200"/>
        <w:outlineLvl w:val="1"/>
        <w:rPr>
          <w:rFonts w:ascii="Cambria" w:eastAsia="Times New Roman" w:hAnsi="Cambria" w:cs="Times New Roman"/>
          <w:bCs/>
          <w:i/>
          <w:sz w:val="24"/>
          <w:szCs w:val="26"/>
          <w:lang w:bidi="en-US"/>
        </w:rPr>
      </w:pPr>
      <w:bookmarkStart w:id="1" w:name="_Toc420940794"/>
      <w:bookmarkStart w:id="2" w:name="_Toc420943924"/>
      <w:r w:rsidRPr="00315B29">
        <w:rPr>
          <w:rFonts w:ascii="Cambria" w:eastAsia="Times New Roman" w:hAnsi="Cambria" w:cs="Times New Roman"/>
          <w:bCs/>
          <w:i/>
          <w:sz w:val="24"/>
          <w:szCs w:val="26"/>
          <w:lang w:bidi="en-US"/>
        </w:rPr>
        <w:t>PAŠVALDĪBAS AĢENTŪRAS IZVEIDOŠANAS MĒRĶIS</w:t>
      </w:r>
      <w:bookmarkEnd w:id="1"/>
      <w:bookmarkEnd w:id="2"/>
    </w:p>
    <w:p w:rsidR="00666098" w:rsidRDefault="00666098" w:rsidP="00666098">
      <w:pPr>
        <w:jc w:val="both"/>
        <w:rPr>
          <w:rFonts w:ascii="Times New Roman" w:eastAsia="Times New Roman" w:hAnsi="Times New Roman" w:cs="Times New Roman"/>
          <w:sz w:val="24"/>
          <w:szCs w:val="24"/>
          <w:lang w:bidi="en-US"/>
        </w:rPr>
      </w:pPr>
    </w:p>
    <w:p w:rsidR="00666098" w:rsidRPr="00315B29" w:rsidRDefault="00666098" w:rsidP="00666098">
      <w:pPr>
        <w:ind w:firstLine="567"/>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 xml:space="preserve">Balvu novada pašvaldības aģentūra </w:t>
      </w:r>
      <w:r>
        <w:rPr>
          <w:rFonts w:ascii="Times New Roman" w:eastAsia="Times New Roman" w:hAnsi="Times New Roman" w:cs="Times New Roman"/>
          <w:sz w:val="24"/>
          <w:szCs w:val="24"/>
          <w:lang w:bidi="en-US"/>
        </w:rPr>
        <w:t>„</w:t>
      </w:r>
      <w:r w:rsidRPr="00315B29">
        <w:rPr>
          <w:rFonts w:ascii="Times New Roman" w:eastAsia="Times New Roman" w:hAnsi="Times New Roman" w:cs="Times New Roman"/>
          <w:sz w:val="24"/>
          <w:szCs w:val="24"/>
          <w:lang w:bidi="en-US"/>
        </w:rPr>
        <w:t>SAN</w:t>
      </w:r>
      <w:r>
        <w:rPr>
          <w:rFonts w:ascii="Times New Roman" w:eastAsia="Times New Roman" w:hAnsi="Times New Roman" w:cs="Times New Roman"/>
          <w:sz w:val="24"/>
          <w:szCs w:val="24"/>
          <w:lang w:bidi="en-US"/>
        </w:rPr>
        <w:t xml:space="preserve"> – </w:t>
      </w:r>
      <w:r w:rsidRPr="00315B29">
        <w:rPr>
          <w:rFonts w:ascii="Times New Roman" w:eastAsia="Times New Roman" w:hAnsi="Times New Roman" w:cs="Times New Roman"/>
          <w:sz w:val="24"/>
          <w:szCs w:val="24"/>
          <w:lang w:bidi="en-US"/>
        </w:rPr>
        <w:t>TEX” tika izveidota, lai īstenotu vienotu Balvu novada domes politiku dzeramā ūdens ieguvē un sadalē, notekūdeņu savākšanā, novadīšanā un attīrīšanā, Balvu pilsētas teritorijas apzaļumošanā un labiekārtošanā, daudzdzīvokļu dzīvojamo māju apsaimniekošanā Balvu novadā, kā arī noteiktu pašvaldības pastāvīgo funkciju realizācijā.</w:t>
      </w:r>
    </w:p>
    <w:p w:rsidR="00666098" w:rsidRPr="00315B29" w:rsidRDefault="00666098" w:rsidP="00666098">
      <w:pPr>
        <w:ind w:firstLine="720"/>
        <w:jc w:val="both"/>
        <w:rPr>
          <w:rFonts w:ascii="Times New Roman" w:eastAsia="Times New Roman" w:hAnsi="Times New Roman" w:cs="Times New Roman"/>
          <w:sz w:val="24"/>
          <w:szCs w:val="24"/>
          <w:lang w:bidi="en-US"/>
        </w:rPr>
      </w:pPr>
    </w:p>
    <w:p w:rsidR="00666098" w:rsidRPr="00315B29" w:rsidRDefault="00666098" w:rsidP="00666098">
      <w:pPr>
        <w:spacing w:before="200"/>
        <w:outlineLvl w:val="1"/>
        <w:rPr>
          <w:rFonts w:ascii="Cambria" w:eastAsia="Times New Roman" w:hAnsi="Cambria" w:cs="Times New Roman"/>
          <w:bCs/>
          <w:i/>
          <w:sz w:val="24"/>
          <w:szCs w:val="28"/>
          <w:lang w:bidi="en-US"/>
        </w:rPr>
      </w:pPr>
      <w:bookmarkStart w:id="3" w:name="_Toc420940795"/>
      <w:bookmarkStart w:id="4" w:name="_Toc420943925"/>
      <w:r w:rsidRPr="00315B29">
        <w:rPr>
          <w:rFonts w:ascii="Cambria" w:eastAsia="Times New Roman" w:hAnsi="Cambria" w:cs="Times New Roman"/>
          <w:bCs/>
          <w:i/>
          <w:sz w:val="24"/>
          <w:szCs w:val="26"/>
          <w:lang w:bidi="en-US"/>
        </w:rPr>
        <w:t xml:space="preserve">AĢENTŪRAS JURIDISKAIS STATUSS UN </w:t>
      </w:r>
      <w:r w:rsidRPr="00315B29">
        <w:rPr>
          <w:rFonts w:ascii="Cambria" w:eastAsia="Times New Roman" w:hAnsi="Cambria" w:cs="Times New Roman"/>
          <w:bCs/>
          <w:i/>
          <w:sz w:val="24"/>
          <w:szCs w:val="28"/>
          <w:lang w:bidi="en-US"/>
        </w:rPr>
        <w:t>STRUKTŪRA</w:t>
      </w:r>
      <w:bookmarkEnd w:id="3"/>
      <w:bookmarkEnd w:id="4"/>
    </w:p>
    <w:p w:rsidR="00666098" w:rsidRPr="00315B29" w:rsidRDefault="00666098" w:rsidP="00666098">
      <w:pPr>
        <w:rPr>
          <w:rFonts w:eastAsia="Times New Roman" w:cs="Times New Roman"/>
          <w:lang w:bidi="en-US"/>
        </w:rPr>
      </w:pPr>
    </w:p>
    <w:p w:rsidR="00666098" w:rsidRPr="00315B29" w:rsidRDefault="00666098" w:rsidP="00666098">
      <w:pPr>
        <w:ind w:firstLine="567"/>
        <w:jc w:val="both"/>
        <w:rPr>
          <w:rFonts w:ascii="Times New Roman" w:eastAsia="Times New Roman" w:hAnsi="Times New Roman" w:cs="Times New Roman"/>
          <w:sz w:val="24"/>
          <w:lang w:bidi="en-US"/>
        </w:rPr>
      </w:pPr>
      <w:r w:rsidRPr="00315B29">
        <w:rPr>
          <w:rFonts w:ascii="Times New Roman" w:eastAsia="Times New Roman" w:hAnsi="Times New Roman" w:cs="Times New Roman"/>
          <w:sz w:val="24"/>
          <w:szCs w:val="24"/>
          <w:lang w:bidi="en-US"/>
        </w:rPr>
        <w:t>Balvu novada pašvaldības aģentūra „SAN</w:t>
      </w:r>
      <w:r>
        <w:rPr>
          <w:rFonts w:ascii="Times New Roman" w:eastAsia="Times New Roman" w:hAnsi="Times New Roman" w:cs="Times New Roman"/>
          <w:sz w:val="24"/>
          <w:szCs w:val="24"/>
          <w:lang w:bidi="en-US"/>
        </w:rPr>
        <w:t xml:space="preserve"> – </w:t>
      </w:r>
      <w:r w:rsidRPr="00315B29">
        <w:rPr>
          <w:rFonts w:ascii="Times New Roman" w:eastAsia="Times New Roman" w:hAnsi="Times New Roman" w:cs="Times New Roman"/>
          <w:sz w:val="24"/>
          <w:szCs w:val="24"/>
          <w:lang w:bidi="en-US"/>
        </w:rPr>
        <w:t xml:space="preserve">TEX” ir uzsākusi savu darbību 2003.gada 12.decembrī, </w:t>
      </w:r>
      <w:r w:rsidRPr="00315B29">
        <w:rPr>
          <w:rFonts w:ascii="Times New Roman" w:eastAsia="Times New Roman" w:hAnsi="Times New Roman" w:cs="Times New Roman"/>
          <w:sz w:val="24"/>
          <w:lang w:bidi="en-US"/>
        </w:rPr>
        <w:t>kurai ar pašvaldības lēmumu uzdots veikt aģentūras „SAN</w:t>
      </w:r>
      <w:r>
        <w:rPr>
          <w:rFonts w:ascii="Times New Roman" w:eastAsia="Times New Roman" w:hAnsi="Times New Roman" w:cs="Times New Roman"/>
          <w:sz w:val="24"/>
          <w:lang w:bidi="en-US"/>
        </w:rPr>
        <w:t xml:space="preserve"> – </w:t>
      </w:r>
      <w:r w:rsidRPr="00315B29">
        <w:rPr>
          <w:rFonts w:ascii="Times New Roman" w:eastAsia="Times New Roman" w:hAnsi="Times New Roman" w:cs="Times New Roman"/>
          <w:sz w:val="24"/>
          <w:lang w:bidi="en-US"/>
        </w:rPr>
        <w:t xml:space="preserve">TEX” nolikumā minētās pašvaldības funkcijas, sniedzot pakalpojumus </w:t>
      </w:r>
      <w:proofErr w:type="gramStart"/>
      <w:r w:rsidRPr="00315B29">
        <w:rPr>
          <w:rFonts w:ascii="Times New Roman" w:eastAsia="Times New Roman" w:hAnsi="Times New Roman" w:cs="Times New Roman"/>
          <w:sz w:val="24"/>
          <w:lang w:bidi="en-US"/>
        </w:rPr>
        <w:t>un</w:t>
      </w:r>
      <w:proofErr w:type="gramEnd"/>
      <w:r w:rsidRPr="00315B29">
        <w:rPr>
          <w:rFonts w:ascii="Times New Roman" w:eastAsia="Times New Roman" w:hAnsi="Times New Roman" w:cs="Times New Roman"/>
          <w:sz w:val="24"/>
          <w:lang w:bidi="en-US"/>
        </w:rPr>
        <w:t xml:space="preserve"> īstenojot pašvaldības un starptautiskus projektus un programmas. A</w:t>
      </w:r>
      <w:r w:rsidRPr="00315B29">
        <w:rPr>
          <w:rFonts w:ascii="Times New Roman" w:eastAsia="Times New Roman" w:hAnsi="Times New Roman" w:cs="Times New Roman"/>
          <w:sz w:val="24"/>
          <w:szCs w:val="24"/>
          <w:lang w:bidi="en-US"/>
        </w:rPr>
        <w:t xml:space="preserve">r Balvu novada domes </w:t>
      </w:r>
      <w:r w:rsidRPr="00315B29">
        <w:rPr>
          <w:rFonts w:ascii="Times New Roman" w:eastAsia="Times New Roman" w:hAnsi="Times New Roman" w:cs="Times New Roman"/>
          <w:sz w:val="24"/>
          <w:lang w:bidi="en-US"/>
        </w:rPr>
        <w:t>2010.gada 16.decembra lēmumu 31</w:t>
      </w:r>
      <w:proofErr w:type="gramStart"/>
      <w:r w:rsidRPr="00315B29">
        <w:rPr>
          <w:rFonts w:ascii="Times New Roman" w:eastAsia="Times New Roman" w:hAnsi="Times New Roman" w:cs="Times New Roman"/>
          <w:sz w:val="24"/>
          <w:lang w:bidi="en-US"/>
        </w:rPr>
        <w:t>.§</w:t>
      </w:r>
      <w:proofErr w:type="gramEnd"/>
      <w:r w:rsidRPr="00315B29">
        <w:rPr>
          <w:rFonts w:ascii="Times New Roman" w:eastAsia="Times New Roman" w:hAnsi="Times New Roman" w:cs="Times New Roman"/>
          <w:sz w:val="24"/>
          <w:lang w:bidi="en-US"/>
        </w:rPr>
        <w:t xml:space="preserve"> </w:t>
      </w:r>
      <w:r w:rsidRPr="00315B29">
        <w:rPr>
          <w:rFonts w:ascii="Times New Roman" w:eastAsia="Times New Roman" w:hAnsi="Times New Roman" w:cs="Times New Roman"/>
          <w:i/>
          <w:sz w:val="24"/>
          <w:lang w:bidi="en-US"/>
        </w:rPr>
        <w:t>„</w:t>
      </w:r>
      <w:r w:rsidRPr="00315B29">
        <w:rPr>
          <w:rFonts w:ascii="Times New Roman" w:eastAsia="Times New Roman" w:hAnsi="Times New Roman" w:cs="Times New Roman"/>
          <w:i/>
          <w:iCs/>
          <w:sz w:val="24"/>
          <w:lang w:bidi="en-US"/>
        </w:rPr>
        <w:t xml:space="preserve">Par Balvu </w:t>
      </w:r>
      <w:r>
        <w:rPr>
          <w:rFonts w:ascii="Times New Roman" w:eastAsia="Times New Roman" w:hAnsi="Times New Roman" w:cs="Times New Roman"/>
          <w:i/>
          <w:iCs/>
          <w:sz w:val="24"/>
          <w:lang w:bidi="en-US"/>
        </w:rPr>
        <w:t>pilsētas pašvaldības aģentūras „</w:t>
      </w:r>
      <w:r w:rsidRPr="00315B29">
        <w:rPr>
          <w:rFonts w:ascii="Times New Roman" w:eastAsia="Times New Roman" w:hAnsi="Times New Roman" w:cs="Times New Roman"/>
          <w:i/>
          <w:iCs/>
          <w:sz w:val="24"/>
          <w:lang w:bidi="en-US"/>
        </w:rPr>
        <w:t>SAN</w:t>
      </w:r>
      <w:r>
        <w:rPr>
          <w:rFonts w:ascii="Times New Roman" w:eastAsia="Times New Roman" w:hAnsi="Times New Roman" w:cs="Times New Roman"/>
          <w:i/>
          <w:iCs/>
          <w:sz w:val="24"/>
          <w:lang w:bidi="en-US"/>
        </w:rPr>
        <w:t xml:space="preserve"> – </w:t>
      </w:r>
      <w:r w:rsidRPr="00315B29">
        <w:rPr>
          <w:rFonts w:ascii="Times New Roman" w:eastAsia="Times New Roman" w:hAnsi="Times New Roman" w:cs="Times New Roman"/>
          <w:i/>
          <w:iCs/>
          <w:sz w:val="24"/>
          <w:lang w:bidi="en-US"/>
        </w:rPr>
        <w:t>TEX” nosaukuma maiņu</w:t>
      </w:r>
      <w:r w:rsidRPr="00315B29">
        <w:rPr>
          <w:rFonts w:ascii="Times New Roman" w:eastAsia="Times New Roman" w:hAnsi="Times New Roman" w:cs="Times New Roman"/>
          <w:i/>
          <w:sz w:val="24"/>
          <w:lang w:bidi="en-US"/>
        </w:rPr>
        <w:t>”</w:t>
      </w:r>
      <w:r w:rsidRPr="00315B29">
        <w:rPr>
          <w:rFonts w:ascii="Times New Roman" w:eastAsia="Times New Roman" w:hAnsi="Times New Roman" w:cs="Times New Roman"/>
          <w:sz w:val="24"/>
          <w:lang w:bidi="en-US"/>
        </w:rPr>
        <w:t xml:space="preserve"> ir nomainīts aģentūras nosaukums.</w:t>
      </w:r>
    </w:p>
    <w:p w:rsidR="00666098" w:rsidRPr="00315B29" w:rsidRDefault="00666098" w:rsidP="00666098">
      <w:pPr>
        <w:ind w:firstLine="567"/>
        <w:jc w:val="both"/>
        <w:rPr>
          <w:rFonts w:ascii="Times New Roman" w:eastAsia="Times New Roman" w:hAnsi="Times New Roman" w:cs="Times New Roman"/>
          <w:sz w:val="24"/>
          <w:lang w:bidi="en-US"/>
        </w:rPr>
      </w:pPr>
      <w:r w:rsidRPr="00315B29">
        <w:rPr>
          <w:rFonts w:ascii="Times New Roman" w:eastAsia="Times New Roman" w:hAnsi="Times New Roman" w:cs="Times New Roman"/>
          <w:sz w:val="24"/>
          <w:lang w:bidi="en-US"/>
        </w:rPr>
        <w:t xml:space="preserve"> Aģentūra ir juridiska persona, </w:t>
      </w:r>
      <w:proofErr w:type="gramStart"/>
      <w:r w:rsidRPr="00315B29">
        <w:rPr>
          <w:rFonts w:ascii="Times New Roman" w:eastAsia="Times New Roman" w:hAnsi="Times New Roman" w:cs="Times New Roman"/>
          <w:sz w:val="24"/>
          <w:lang w:bidi="en-US"/>
        </w:rPr>
        <w:t>tai</w:t>
      </w:r>
      <w:proofErr w:type="gramEnd"/>
      <w:r w:rsidRPr="00315B29">
        <w:rPr>
          <w:rFonts w:ascii="Times New Roman" w:eastAsia="Times New Roman" w:hAnsi="Times New Roman" w:cs="Times New Roman"/>
          <w:sz w:val="24"/>
          <w:lang w:bidi="en-US"/>
        </w:rPr>
        <w:t xml:space="preserve"> ir savi norēķinu konti bankās un zīmogs.</w:t>
      </w:r>
    </w:p>
    <w:p w:rsidR="00666098" w:rsidRPr="00315B29" w:rsidRDefault="00666098" w:rsidP="00666098">
      <w:pPr>
        <w:ind w:firstLine="567"/>
        <w:jc w:val="both"/>
        <w:rPr>
          <w:rFonts w:ascii="Times New Roman" w:eastAsia="Times New Roman" w:hAnsi="Times New Roman" w:cs="Times New Roman"/>
          <w:sz w:val="24"/>
          <w:lang w:bidi="en-US"/>
        </w:rPr>
      </w:pPr>
      <w:r w:rsidRPr="00315B29">
        <w:rPr>
          <w:rFonts w:ascii="Times New Roman" w:eastAsia="Times New Roman" w:hAnsi="Times New Roman" w:cs="Times New Roman"/>
          <w:sz w:val="24"/>
          <w:lang w:bidi="en-US"/>
        </w:rPr>
        <w:t xml:space="preserve">Aģentūra </w:t>
      </w:r>
      <w:proofErr w:type="gramStart"/>
      <w:r w:rsidRPr="00315B29">
        <w:rPr>
          <w:rFonts w:ascii="Times New Roman" w:eastAsia="Times New Roman" w:hAnsi="Times New Roman" w:cs="Times New Roman"/>
          <w:sz w:val="24"/>
          <w:lang w:bidi="en-US"/>
        </w:rPr>
        <w:t>savā</w:t>
      </w:r>
      <w:proofErr w:type="gramEnd"/>
      <w:r w:rsidRPr="00315B29">
        <w:rPr>
          <w:rFonts w:ascii="Times New Roman" w:eastAsia="Times New Roman" w:hAnsi="Times New Roman" w:cs="Times New Roman"/>
          <w:sz w:val="24"/>
          <w:lang w:bidi="en-US"/>
        </w:rPr>
        <w:t xml:space="preserve"> darbībā ievēro Latvijas Republikas Satversmi, Latvijas Republikas likumus, Latvijas Republikas Ministru kabineta noteikumus, aģentūras „SAN</w:t>
      </w:r>
      <w:r>
        <w:rPr>
          <w:rFonts w:ascii="Times New Roman" w:eastAsia="Times New Roman" w:hAnsi="Times New Roman" w:cs="Times New Roman"/>
          <w:sz w:val="24"/>
          <w:lang w:bidi="en-US"/>
        </w:rPr>
        <w:t xml:space="preserve"> – </w:t>
      </w:r>
      <w:r w:rsidRPr="00315B29">
        <w:rPr>
          <w:rFonts w:ascii="Times New Roman" w:eastAsia="Times New Roman" w:hAnsi="Times New Roman" w:cs="Times New Roman"/>
          <w:sz w:val="24"/>
          <w:lang w:bidi="en-US"/>
        </w:rPr>
        <w:t>TEX” nolikumu, Balvu novada pašvaldības saistošos noteikumus, lēmumus un Balvu novada pašvaldības izpilddirektora rīkojumus, kas attiecas uz aģentūras darbības sfēru.</w:t>
      </w:r>
    </w:p>
    <w:p w:rsidR="00666098" w:rsidRPr="00315B29" w:rsidRDefault="00666098" w:rsidP="00666098">
      <w:pPr>
        <w:ind w:firstLine="567"/>
        <w:jc w:val="both"/>
        <w:rPr>
          <w:rFonts w:ascii="Times New Roman" w:eastAsia="Times New Roman" w:hAnsi="Times New Roman" w:cs="Times New Roman"/>
          <w:sz w:val="24"/>
          <w:szCs w:val="24"/>
          <w:lang w:bidi="en-US"/>
        </w:rPr>
      </w:pPr>
      <w:proofErr w:type="gramStart"/>
      <w:r w:rsidRPr="00315B29">
        <w:rPr>
          <w:rFonts w:ascii="Times New Roman" w:eastAsia="Times New Roman" w:hAnsi="Times New Roman" w:cs="Times New Roman"/>
          <w:sz w:val="24"/>
          <w:szCs w:val="24"/>
          <w:lang w:bidi="en-US"/>
        </w:rPr>
        <w:t>Aģentūras darbības uzraudzību veic Balvu novada dome.</w:t>
      </w:r>
      <w:proofErr w:type="gramEnd"/>
      <w:r w:rsidRPr="00315B29">
        <w:rPr>
          <w:rFonts w:ascii="Times New Roman" w:eastAsia="Times New Roman" w:hAnsi="Times New Roman" w:cs="Times New Roman"/>
          <w:sz w:val="24"/>
          <w:szCs w:val="24"/>
          <w:lang w:bidi="en-US"/>
        </w:rPr>
        <w:t xml:space="preserve"> Aģentūras darbu vada </w:t>
      </w:r>
      <w:proofErr w:type="gramStart"/>
      <w:r w:rsidRPr="00315B29">
        <w:rPr>
          <w:rFonts w:ascii="Times New Roman" w:eastAsia="Times New Roman" w:hAnsi="Times New Roman" w:cs="Times New Roman"/>
          <w:sz w:val="24"/>
          <w:szCs w:val="24"/>
          <w:lang w:bidi="en-US"/>
        </w:rPr>
        <w:t>un</w:t>
      </w:r>
      <w:proofErr w:type="gramEnd"/>
      <w:r w:rsidRPr="00315B29">
        <w:rPr>
          <w:rFonts w:ascii="Times New Roman" w:eastAsia="Times New Roman" w:hAnsi="Times New Roman" w:cs="Times New Roman"/>
          <w:sz w:val="24"/>
          <w:szCs w:val="24"/>
          <w:lang w:bidi="en-US"/>
        </w:rPr>
        <w:t xml:space="preserve"> organizē direktors, kas rīkojas saskaņā ar LR likumos, citos normatīvajos </w:t>
      </w:r>
      <w:smartTag w:uri="schemas-tilde-lv/tildestengine" w:element="veidnes">
        <w:smartTagPr>
          <w:attr w:name="text" w:val="aktos"/>
          <w:attr w:name="id" w:val="-1"/>
          <w:attr w:name="baseform" w:val="akt|s"/>
        </w:smartTagPr>
        <w:r w:rsidRPr="00315B29">
          <w:rPr>
            <w:rFonts w:ascii="Times New Roman" w:eastAsia="Times New Roman" w:hAnsi="Times New Roman" w:cs="Times New Roman"/>
            <w:sz w:val="24"/>
            <w:szCs w:val="24"/>
            <w:lang w:bidi="en-US"/>
          </w:rPr>
          <w:t>aktos</w:t>
        </w:r>
      </w:smartTag>
      <w:r w:rsidRPr="00315B29">
        <w:rPr>
          <w:rFonts w:ascii="Times New Roman" w:eastAsia="Times New Roman" w:hAnsi="Times New Roman" w:cs="Times New Roman"/>
          <w:sz w:val="24"/>
          <w:szCs w:val="24"/>
          <w:lang w:bidi="en-US"/>
        </w:rPr>
        <w:t xml:space="preserve">, aģentūras </w:t>
      </w:r>
      <w:smartTag w:uri="schemas-tilde-lv/tildestengine" w:element="veidnes">
        <w:smartTagPr>
          <w:attr w:name="text" w:val="Nolikumā"/>
          <w:attr w:name="id" w:val="-1"/>
          <w:attr w:name="baseform" w:val="nolikum|s"/>
        </w:smartTagPr>
        <w:r w:rsidRPr="00315B29">
          <w:rPr>
            <w:rFonts w:ascii="Times New Roman" w:eastAsia="Times New Roman" w:hAnsi="Times New Roman" w:cs="Times New Roman"/>
            <w:sz w:val="24"/>
            <w:szCs w:val="24"/>
            <w:lang w:bidi="en-US"/>
          </w:rPr>
          <w:t>Nolikumā</w:t>
        </w:r>
      </w:smartTag>
      <w:r w:rsidRPr="00315B29">
        <w:rPr>
          <w:rFonts w:ascii="Times New Roman" w:eastAsia="Times New Roman" w:hAnsi="Times New Roman" w:cs="Times New Roman"/>
          <w:sz w:val="24"/>
          <w:szCs w:val="24"/>
          <w:lang w:bidi="en-US"/>
        </w:rPr>
        <w:t xml:space="preserve"> minētajiem noteikumiem. </w:t>
      </w:r>
    </w:p>
    <w:p w:rsidR="00666098" w:rsidRPr="00315B29" w:rsidRDefault="00666098" w:rsidP="00666098">
      <w:pPr>
        <w:spacing w:line="360" w:lineRule="auto"/>
        <w:ind w:firstLine="567"/>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Saimnieciskās darbības veikšanai aģentūrā ir izveidotas sekojošas apakšnozares:</w:t>
      </w:r>
    </w:p>
    <w:p w:rsidR="00666098" w:rsidRPr="00315B29" w:rsidRDefault="00666098" w:rsidP="00666098">
      <w:pPr>
        <w:numPr>
          <w:ilvl w:val="0"/>
          <w:numId w:val="2"/>
        </w:numPr>
        <w:tabs>
          <w:tab w:val="num" w:pos="1200"/>
        </w:tabs>
        <w:spacing w:line="360" w:lineRule="auto"/>
        <w:ind w:left="1276" w:hanging="425"/>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Ārējo ūdensvada un kanalizācijas tīklu dienests (9 darbinieki);</w:t>
      </w:r>
    </w:p>
    <w:p w:rsidR="00666098" w:rsidRPr="00315B29" w:rsidRDefault="00666098" w:rsidP="00666098">
      <w:pPr>
        <w:numPr>
          <w:ilvl w:val="0"/>
          <w:numId w:val="2"/>
        </w:numPr>
        <w:tabs>
          <w:tab w:val="num" w:pos="1200"/>
        </w:tabs>
        <w:spacing w:line="360" w:lineRule="auto"/>
        <w:ind w:left="1276" w:hanging="425"/>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 xml:space="preserve">Dzīvojamā fonda iekšējo tīklu avārijas dienests (13 darbinieki); </w:t>
      </w:r>
    </w:p>
    <w:p w:rsidR="00666098" w:rsidRPr="00315B29" w:rsidRDefault="00666098" w:rsidP="00666098">
      <w:pPr>
        <w:numPr>
          <w:ilvl w:val="0"/>
          <w:numId w:val="2"/>
        </w:numPr>
        <w:tabs>
          <w:tab w:val="num" w:pos="1200"/>
        </w:tabs>
        <w:spacing w:line="360" w:lineRule="auto"/>
        <w:ind w:left="1276" w:hanging="425"/>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Dzīvojamā fonda remontceltniecības darbu nozare (12 darbinieki t.sk. 7 sētnieki);</w:t>
      </w:r>
    </w:p>
    <w:p w:rsidR="00666098" w:rsidRPr="00315B29" w:rsidRDefault="00666098" w:rsidP="00666098">
      <w:pPr>
        <w:numPr>
          <w:ilvl w:val="0"/>
          <w:numId w:val="2"/>
        </w:numPr>
        <w:tabs>
          <w:tab w:val="num" w:pos="1200"/>
        </w:tabs>
        <w:spacing w:line="360" w:lineRule="auto"/>
        <w:ind w:left="1276" w:hanging="425"/>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Labiekārtošanas un apzaļumošanas dienests (17 darbinieki);</w:t>
      </w:r>
    </w:p>
    <w:p w:rsidR="00666098" w:rsidRPr="00315B29" w:rsidRDefault="00666098" w:rsidP="00666098">
      <w:pPr>
        <w:numPr>
          <w:ilvl w:val="0"/>
          <w:numId w:val="2"/>
        </w:numPr>
        <w:tabs>
          <w:tab w:val="num" w:pos="1200"/>
        </w:tabs>
        <w:spacing w:line="360" w:lineRule="auto"/>
        <w:ind w:left="1276" w:hanging="425"/>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Komunālo maksājumu norēķinu centrs (2 darbinieki);</w:t>
      </w:r>
    </w:p>
    <w:p w:rsidR="00666098" w:rsidRPr="00315B29" w:rsidRDefault="00666098" w:rsidP="00666098">
      <w:pPr>
        <w:numPr>
          <w:ilvl w:val="0"/>
          <w:numId w:val="2"/>
        </w:numPr>
        <w:tabs>
          <w:tab w:val="num" w:pos="1200"/>
        </w:tabs>
        <w:spacing w:line="360" w:lineRule="auto"/>
        <w:ind w:left="1276" w:hanging="425"/>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Administrācija, apkalpojošais personāls (10 darbinieki).</w:t>
      </w:r>
    </w:p>
    <w:p w:rsidR="00666098" w:rsidRDefault="00666098" w:rsidP="00666098">
      <w:pPr>
        <w:ind w:firstLine="567"/>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Administrācijā ietilpst: direktors, galvenais grāmatvedis, grāmatvedis, ekonomists, ekonomists</w:t>
      </w:r>
      <w:r>
        <w:rPr>
          <w:rFonts w:ascii="Times New Roman" w:eastAsia="Times New Roman" w:hAnsi="Times New Roman" w:cs="Times New Roman"/>
          <w:sz w:val="24"/>
          <w:szCs w:val="24"/>
          <w:lang w:bidi="en-US"/>
        </w:rPr>
        <w:t xml:space="preserve"> – </w:t>
      </w:r>
      <w:r w:rsidRPr="00315B29">
        <w:rPr>
          <w:rFonts w:ascii="Times New Roman" w:eastAsia="Times New Roman" w:hAnsi="Times New Roman" w:cs="Times New Roman"/>
          <w:sz w:val="24"/>
          <w:szCs w:val="24"/>
          <w:lang w:bidi="en-US"/>
        </w:rPr>
        <w:t>plānotājs, lietvedis</w:t>
      </w:r>
      <w:r>
        <w:rPr>
          <w:rFonts w:ascii="Times New Roman" w:eastAsia="Times New Roman" w:hAnsi="Times New Roman" w:cs="Times New Roman"/>
          <w:sz w:val="24"/>
          <w:szCs w:val="24"/>
          <w:lang w:bidi="en-US"/>
        </w:rPr>
        <w:t xml:space="preserve"> – </w:t>
      </w:r>
      <w:r w:rsidRPr="00315B29">
        <w:rPr>
          <w:rFonts w:ascii="Times New Roman" w:eastAsia="Times New Roman" w:hAnsi="Times New Roman" w:cs="Times New Roman"/>
          <w:sz w:val="24"/>
          <w:szCs w:val="24"/>
          <w:lang w:bidi="en-US"/>
        </w:rPr>
        <w:t>noliktavas pārzinis</w:t>
      </w:r>
      <w:r>
        <w:rPr>
          <w:rFonts w:ascii="Times New Roman" w:eastAsia="Times New Roman" w:hAnsi="Times New Roman" w:cs="Times New Roman"/>
          <w:sz w:val="24"/>
          <w:szCs w:val="24"/>
          <w:lang w:bidi="en-US"/>
        </w:rPr>
        <w:t xml:space="preserve"> – </w:t>
      </w:r>
      <w:r w:rsidRPr="00315B29">
        <w:rPr>
          <w:rFonts w:ascii="Times New Roman" w:eastAsia="Times New Roman" w:hAnsi="Times New Roman" w:cs="Times New Roman"/>
          <w:sz w:val="24"/>
          <w:szCs w:val="24"/>
          <w:lang w:bidi="en-US"/>
        </w:rPr>
        <w:t xml:space="preserve">kasieris, ražošanas plānotājs, jurists, uzziņu operators, apkopēja. </w:t>
      </w:r>
      <w:proofErr w:type="gramStart"/>
      <w:r w:rsidRPr="00315B29">
        <w:rPr>
          <w:rFonts w:ascii="Times New Roman" w:eastAsia="Times New Roman" w:hAnsi="Times New Roman" w:cs="Times New Roman"/>
          <w:sz w:val="24"/>
          <w:szCs w:val="24"/>
          <w:lang w:bidi="en-US"/>
        </w:rPr>
        <w:t>Kopējais darbinieku skaits – 63.</w:t>
      </w:r>
      <w:proofErr w:type="gramEnd"/>
      <w:r w:rsidRPr="00315B29">
        <w:rPr>
          <w:rFonts w:ascii="Times New Roman" w:eastAsia="Times New Roman" w:hAnsi="Times New Roman" w:cs="Times New Roman"/>
          <w:b/>
          <w:sz w:val="32"/>
          <w:szCs w:val="32"/>
          <w:lang w:bidi="en-US"/>
        </w:rPr>
        <w:t xml:space="preserve"> </w:t>
      </w:r>
    </w:p>
    <w:p w:rsidR="00666098" w:rsidRDefault="00666098" w:rsidP="00666098">
      <w:pPr>
        <w:ind w:firstLine="567"/>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 xml:space="preserve">Dzīvojamā </w:t>
      </w:r>
      <w:proofErr w:type="gramStart"/>
      <w:r w:rsidRPr="00315B29">
        <w:rPr>
          <w:rFonts w:ascii="Times New Roman" w:eastAsia="Times New Roman" w:hAnsi="Times New Roman" w:cs="Times New Roman"/>
          <w:sz w:val="24"/>
          <w:szCs w:val="24"/>
          <w:lang w:bidi="en-US"/>
        </w:rPr>
        <w:t>fonda</w:t>
      </w:r>
      <w:proofErr w:type="gramEnd"/>
      <w:r w:rsidRPr="00315B29">
        <w:rPr>
          <w:rFonts w:ascii="Times New Roman" w:eastAsia="Times New Roman" w:hAnsi="Times New Roman" w:cs="Times New Roman"/>
          <w:sz w:val="24"/>
          <w:szCs w:val="24"/>
          <w:lang w:bidi="en-US"/>
        </w:rPr>
        <w:t xml:space="preserve"> remontceltniecības darbu dienestā un apzaļumošanas un labiekārtošanas d</w:t>
      </w:r>
      <w:r>
        <w:rPr>
          <w:rFonts w:ascii="Times New Roman" w:eastAsia="Times New Roman" w:hAnsi="Times New Roman" w:cs="Times New Roman"/>
          <w:sz w:val="24"/>
          <w:szCs w:val="24"/>
          <w:lang w:bidi="en-US"/>
        </w:rPr>
        <w:t>i</w:t>
      </w:r>
      <w:r w:rsidRPr="00315B29">
        <w:rPr>
          <w:rFonts w:ascii="Times New Roman" w:eastAsia="Times New Roman" w:hAnsi="Times New Roman" w:cs="Times New Roman"/>
          <w:sz w:val="24"/>
          <w:szCs w:val="24"/>
          <w:lang w:bidi="en-US"/>
        </w:rPr>
        <w:t>enestā tika pieaicināti sezonas strādnieki daudzdzīvokļu māju pieguļošās teritorijas uzturēšanai, zālāju pļaušana u.c. darbi.</w:t>
      </w:r>
    </w:p>
    <w:p w:rsidR="00666098" w:rsidRPr="00315B29" w:rsidRDefault="00666098" w:rsidP="00666098">
      <w:pPr>
        <w:ind w:firstLine="567"/>
        <w:jc w:val="both"/>
        <w:rPr>
          <w:rFonts w:ascii="Times New Roman" w:eastAsia="Times New Roman" w:hAnsi="Times New Roman" w:cs="Times New Roman"/>
          <w:sz w:val="24"/>
          <w:szCs w:val="24"/>
          <w:lang w:bidi="en-US"/>
        </w:rPr>
      </w:pPr>
      <w:proofErr w:type="gramStart"/>
      <w:r w:rsidRPr="00315B29">
        <w:rPr>
          <w:rFonts w:ascii="Times New Roman" w:eastAsia="Times New Roman" w:hAnsi="Times New Roman" w:cs="Times New Roman"/>
          <w:sz w:val="24"/>
          <w:szCs w:val="24"/>
          <w:lang w:bidi="en-US"/>
        </w:rPr>
        <w:t xml:space="preserve">Daudzdzīvokļu dzīvojamo māju vecākie (42 cilvēki) pienākumus veic saskaņā ar uzņēmuma </w:t>
      </w:r>
      <w:smartTag w:uri="schemas-tilde-lv/tildestengine" w:element="veidnes">
        <w:smartTagPr>
          <w:attr w:name="text" w:val="līgumu"/>
          <w:attr w:name="id" w:val="-1"/>
          <w:attr w:name="baseform" w:val="līgum|s"/>
        </w:smartTagPr>
        <w:r w:rsidRPr="00315B29">
          <w:rPr>
            <w:rFonts w:ascii="Times New Roman" w:eastAsia="Times New Roman" w:hAnsi="Times New Roman" w:cs="Times New Roman"/>
            <w:sz w:val="24"/>
            <w:szCs w:val="24"/>
            <w:lang w:bidi="en-US"/>
          </w:rPr>
          <w:t>līgumu</w:t>
        </w:r>
      </w:smartTag>
      <w:r w:rsidRPr="00315B29">
        <w:rPr>
          <w:rFonts w:ascii="Times New Roman" w:eastAsia="Times New Roman" w:hAnsi="Times New Roman" w:cs="Times New Roman"/>
          <w:sz w:val="24"/>
          <w:szCs w:val="24"/>
          <w:lang w:bidi="en-US"/>
        </w:rPr>
        <w:t xml:space="preserve"> nosacījumiem.</w:t>
      </w:r>
      <w:proofErr w:type="gramEnd"/>
      <w:r w:rsidRPr="00315B29">
        <w:rPr>
          <w:rFonts w:ascii="Times New Roman" w:eastAsia="Times New Roman" w:hAnsi="Times New Roman" w:cs="Times New Roman"/>
          <w:sz w:val="24"/>
          <w:szCs w:val="24"/>
          <w:lang w:bidi="en-US"/>
        </w:rPr>
        <w:t xml:space="preserve"> </w:t>
      </w:r>
      <w:proofErr w:type="gramStart"/>
      <w:r w:rsidRPr="00315B29">
        <w:rPr>
          <w:rFonts w:ascii="Times New Roman" w:eastAsia="Times New Roman" w:hAnsi="Times New Roman" w:cs="Times New Roman"/>
          <w:sz w:val="24"/>
          <w:szCs w:val="24"/>
          <w:lang w:bidi="en-US"/>
        </w:rPr>
        <w:t>Apsaimniekošanā</w:t>
      </w:r>
      <w:r>
        <w:rPr>
          <w:rFonts w:ascii="Times New Roman" w:eastAsia="Times New Roman" w:hAnsi="Times New Roman" w:cs="Times New Roman"/>
          <w:sz w:val="24"/>
          <w:szCs w:val="24"/>
          <w:lang w:bidi="en-US"/>
        </w:rPr>
        <w:t xml:space="preserve"> ir 84 daudzdzīvokļu dzīvojamās</w:t>
      </w:r>
      <w:r w:rsidRPr="00315B29">
        <w:rPr>
          <w:rFonts w:ascii="Times New Roman" w:eastAsia="Times New Roman" w:hAnsi="Times New Roman" w:cs="Times New Roman"/>
          <w:sz w:val="24"/>
          <w:szCs w:val="24"/>
          <w:lang w:bidi="en-US"/>
        </w:rPr>
        <w:t xml:space="preserve"> mājas.</w:t>
      </w:r>
      <w:proofErr w:type="gramEnd"/>
    </w:p>
    <w:p w:rsidR="00666098" w:rsidRPr="00315B29" w:rsidRDefault="00666098" w:rsidP="00666098">
      <w:pPr>
        <w:tabs>
          <w:tab w:val="left" w:pos="1155"/>
          <w:tab w:val="center" w:pos="4677"/>
        </w:tabs>
        <w:rPr>
          <w:rFonts w:eastAsia="Times New Roman" w:cs="Times New Roman"/>
          <w:lang w:bidi="en-US"/>
        </w:rPr>
      </w:pPr>
      <w:r w:rsidRPr="00315B29">
        <w:rPr>
          <w:rFonts w:eastAsia="Times New Roman" w:cs="Times New Roman"/>
          <w:lang w:bidi="en-US"/>
        </w:rPr>
        <w:tab/>
      </w:r>
    </w:p>
    <w:p w:rsidR="00666098" w:rsidRPr="00315B29" w:rsidRDefault="00666098" w:rsidP="00666098">
      <w:pPr>
        <w:tabs>
          <w:tab w:val="left" w:pos="1155"/>
          <w:tab w:val="center" w:pos="4677"/>
        </w:tabs>
        <w:rPr>
          <w:rFonts w:eastAsia="Times New Roman" w:cs="Times New Roman"/>
          <w:lang w:bidi="en-US"/>
        </w:rPr>
      </w:pPr>
      <w:r w:rsidRPr="00315B29">
        <w:rPr>
          <w:rFonts w:eastAsia="Times New Roman" w:cs="Times New Roman"/>
          <w:lang w:bidi="en-US"/>
        </w:rPr>
        <w:tab/>
      </w:r>
    </w:p>
    <w:p w:rsidR="00666098" w:rsidRDefault="00666098" w:rsidP="00666098">
      <w:pPr>
        <w:spacing w:line="360" w:lineRule="auto"/>
        <w:jc w:val="center"/>
        <w:rPr>
          <w:rFonts w:eastAsia="Times New Roman" w:cs="Times New Roman"/>
          <w:b/>
          <w:sz w:val="28"/>
          <w:szCs w:val="28"/>
          <w:lang w:bidi="en-US"/>
        </w:rPr>
      </w:pPr>
    </w:p>
    <w:p w:rsidR="00666098" w:rsidRPr="00315B29" w:rsidRDefault="00666098" w:rsidP="00666098">
      <w:pPr>
        <w:spacing w:line="360" w:lineRule="auto"/>
        <w:jc w:val="center"/>
        <w:rPr>
          <w:rFonts w:eastAsia="Times New Roman" w:cs="Times New Roman"/>
          <w:b/>
          <w:sz w:val="28"/>
          <w:szCs w:val="28"/>
          <w:lang w:bidi="en-US"/>
        </w:rPr>
      </w:pPr>
      <w:r w:rsidRPr="00315B29">
        <w:rPr>
          <w:rFonts w:eastAsia="Times New Roman" w:cs="Times New Roman"/>
          <w:b/>
          <w:sz w:val="28"/>
          <w:szCs w:val="28"/>
          <w:lang w:bidi="en-US"/>
        </w:rPr>
        <w:lastRenderedPageBreak/>
        <w:t>Balvu novada pašvaldības aģentūras „SAN</w:t>
      </w:r>
      <w:r>
        <w:rPr>
          <w:rFonts w:eastAsia="Times New Roman" w:cs="Times New Roman"/>
          <w:b/>
          <w:sz w:val="28"/>
          <w:szCs w:val="28"/>
          <w:lang w:bidi="en-US"/>
        </w:rPr>
        <w:t xml:space="preserve"> – </w:t>
      </w:r>
      <w:r w:rsidRPr="00315B29">
        <w:rPr>
          <w:rFonts w:eastAsia="Times New Roman" w:cs="Times New Roman"/>
          <w:b/>
          <w:sz w:val="28"/>
          <w:szCs w:val="28"/>
          <w:lang w:bidi="en-US"/>
        </w:rPr>
        <w:t>TEX”</w:t>
      </w:r>
    </w:p>
    <w:p w:rsidR="00666098" w:rsidRPr="00315B29" w:rsidRDefault="00666098" w:rsidP="00666098">
      <w:pPr>
        <w:spacing w:line="360" w:lineRule="auto"/>
        <w:jc w:val="center"/>
        <w:rPr>
          <w:rFonts w:eastAsia="Times New Roman" w:cs="Times New Roman"/>
          <w:b/>
          <w:sz w:val="28"/>
          <w:szCs w:val="28"/>
          <w:lang w:bidi="en-US"/>
        </w:rPr>
      </w:pPr>
      <w:proofErr w:type="gramStart"/>
      <w:r w:rsidRPr="00315B29">
        <w:rPr>
          <w:rFonts w:eastAsia="Times New Roman" w:cs="Times New Roman"/>
          <w:b/>
          <w:sz w:val="28"/>
          <w:szCs w:val="28"/>
          <w:lang w:bidi="en-US"/>
        </w:rPr>
        <w:t>organizatoriskā</w:t>
      </w:r>
      <w:proofErr w:type="gramEnd"/>
      <w:r w:rsidRPr="00315B29">
        <w:rPr>
          <w:rFonts w:eastAsia="Times New Roman" w:cs="Times New Roman"/>
          <w:b/>
          <w:sz w:val="28"/>
          <w:szCs w:val="28"/>
          <w:lang w:bidi="en-US"/>
        </w:rPr>
        <w:t xml:space="preserve"> struktūra</w:t>
      </w:r>
    </w:p>
    <w:p w:rsidR="00666098" w:rsidRPr="00315B29" w:rsidRDefault="00666098" w:rsidP="00666098">
      <w:pPr>
        <w:rPr>
          <w:rFonts w:eastAsia="Times New Roman" w:cs="Times New Roman"/>
          <w:lang w:bidi="en-US"/>
        </w:rPr>
      </w:pPr>
      <w:r>
        <w:rPr>
          <w:rFonts w:eastAsia="Times New Roman" w:cs="Times New Roman"/>
          <w:noProof/>
        </w:rPr>
        <w:pict>
          <v:shapetype id="_x0000_t202" coordsize="21600,21600" o:spt="202" path="m,l,21600r21600,l21600,xe">
            <v:stroke joinstyle="miter"/>
            <v:path gradientshapeok="t" o:connecttype="rect"/>
          </v:shapetype>
          <v:shape id="Text Box 23" o:spid="_x0000_s1026" type="#_x0000_t202" style="position:absolute;margin-left:540.45pt;margin-top:227.6pt;width:97.7pt;height:3.5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">
            <v:textbox>
              <w:txbxContent>
                <w:p w:rsidR="00666098" w:rsidRPr="00A963CD" w:rsidRDefault="00666098" w:rsidP="00666098">
                  <w:pPr>
                    <w:rPr>
                      <w:szCs w:val="20"/>
                    </w:rPr>
                  </w:pPr>
                </w:p>
              </w:txbxContent>
            </v:textbox>
          </v:shape>
        </w:pict>
      </w:r>
      <w:r>
        <w:rPr>
          <w:rFonts w:eastAsia="Times New Roman" w:cs="Times New Roman"/>
          <w:noProof/>
        </w:rPr>
        <w:pict>
          <v:shape id="Text Box 22" o:spid="_x0000_s1027" type="#_x0000_t202" style="position:absolute;margin-left:562.2pt;margin-top:20.65pt;width:110.25pt;height:13.7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">
            <v:textbox>
              <w:txbxContent>
                <w:p w:rsidR="00666098" w:rsidRDefault="00666098" w:rsidP="00666098"/>
              </w:txbxContent>
            </v:textbox>
          </v:shape>
        </w:pict>
      </w:r>
      <w:r w:rsidRPr="00315B29">
        <w:rPr>
          <w:rFonts w:eastAsia="Times New Roman" w:cs="Times New Roman"/>
          <w:b/>
          <w:noProof/>
          <w:sz w:val="24"/>
          <w:szCs w:val="24"/>
        </w:rPr>
        <w:drawing>
          <wp:inline distT="0" distB="0" distL="0" distR="0">
            <wp:extent cx="5972175" cy="3077919"/>
            <wp:effectExtent l="19050" t="0" r="9525" b="0"/>
            <wp:docPr id="11"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7" cstate="print"/>
                    <a:srcRect t="-22020" b="-22079"/>
                    <a:stretch>
                      <a:fillRect/>
                    </a:stretch>
                  </pic:blipFill>
                  <pic:spPr bwMode="auto">
                    <a:xfrm>
                      <a:off x="0" y="0"/>
                      <a:ext cx="5972175" cy="3077919"/>
                    </a:xfrm>
                    <a:prstGeom prst="rect">
                      <a:avLst/>
                    </a:prstGeom>
                    <a:noFill/>
                    <a:ln w="9525">
                      <a:noFill/>
                      <a:miter lim="800000"/>
                      <a:headEnd/>
                      <a:tailEnd/>
                    </a:ln>
                  </pic:spPr>
                </pic:pic>
              </a:graphicData>
            </a:graphic>
          </wp:inline>
        </w:drawing>
      </w:r>
    </w:p>
    <w:p w:rsidR="00666098" w:rsidRPr="00315B29" w:rsidRDefault="00666098" w:rsidP="00666098">
      <w:pPr>
        <w:spacing w:before="200"/>
        <w:outlineLvl w:val="1"/>
        <w:rPr>
          <w:rFonts w:ascii="Cambria" w:eastAsia="Times New Roman" w:hAnsi="Cambria" w:cs="Times New Roman"/>
          <w:bCs/>
          <w:i/>
          <w:sz w:val="24"/>
          <w:szCs w:val="26"/>
          <w:lang w:bidi="en-US"/>
        </w:rPr>
      </w:pPr>
      <w:bookmarkStart w:id="5" w:name="_Toc420940796"/>
      <w:bookmarkStart w:id="6" w:name="_Toc420943926"/>
      <w:r w:rsidRPr="00315B29">
        <w:rPr>
          <w:rFonts w:ascii="Cambria" w:eastAsia="Times New Roman" w:hAnsi="Cambria" w:cs="Times New Roman"/>
          <w:bCs/>
          <w:i/>
          <w:sz w:val="24"/>
          <w:szCs w:val="26"/>
          <w:lang w:bidi="en-US"/>
        </w:rPr>
        <w:t>PAŠVALDĪBAS AĢENTŪRAS FUNKCIJAS UN UZDEVUMI</w:t>
      </w:r>
      <w:bookmarkEnd w:id="5"/>
      <w:bookmarkEnd w:id="6"/>
    </w:p>
    <w:p w:rsidR="00666098" w:rsidRDefault="00666098" w:rsidP="00666098">
      <w:pPr>
        <w:ind w:right="680"/>
        <w:jc w:val="both"/>
        <w:rPr>
          <w:rFonts w:ascii="Times New Roman" w:eastAsia="Times New Roman" w:hAnsi="Times New Roman" w:cs="Times New Roman"/>
          <w:sz w:val="24"/>
          <w:szCs w:val="24"/>
          <w:lang w:bidi="en-US"/>
        </w:rPr>
      </w:pPr>
    </w:p>
    <w:p w:rsidR="00666098" w:rsidRPr="00315B29" w:rsidRDefault="00666098" w:rsidP="00666098">
      <w:pPr>
        <w:ind w:right="680" w:firstLine="567"/>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 xml:space="preserve">Aģentūras galvenās funkcijas un uzdevumi pārskata periodā </w:t>
      </w:r>
      <w:proofErr w:type="gramStart"/>
      <w:r w:rsidRPr="00315B29">
        <w:rPr>
          <w:rFonts w:ascii="Times New Roman" w:eastAsia="Times New Roman" w:hAnsi="Times New Roman" w:cs="Times New Roman"/>
          <w:sz w:val="24"/>
          <w:szCs w:val="24"/>
          <w:lang w:bidi="en-US"/>
        </w:rPr>
        <w:t>bija :</w:t>
      </w:r>
      <w:proofErr w:type="gramEnd"/>
    </w:p>
    <w:p w:rsidR="00666098" w:rsidRPr="00315B29" w:rsidRDefault="00666098" w:rsidP="00666098">
      <w:pPr>
        <w:numPr>
          <w:ilvl w:val="0"/>
          <w:numId w:val="1"/>
        </w:numPr>
        <w:ind w:right="680"/>
        <w:contextualSpacing/>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Aģentūras apsaimniekošanā nodotā nekustāmā īpašuma – daudzdzīvokļu dzīvojamo māju, tām piesaistīto teritoriju, nedzīvojamo ēku (telpu), kā arī atsevišķu dzīvokļu īpašumu pārvaldīšana un apsaimniekošana;</w:t>
      </w:r>
    </w:p>
    <w:p w:rsidR="00666098" w:rsidRPr="00315B29" w:rsidRDefault="00666098" w:rsidP="00666098">
      <w:pPr>
        <w:numPr>
          <w:ilvl w:val="0"/>
          <w:numId w:val="1"/>
        </w:numPr>
        <w:ind w:right="680"/>
        <w:contextualSpacing/>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daudzdzīvokļu dzīvojamo māju iekšējo inženierkomunikāciju apkalpošana;</w:t>
      </w:r>
    </w:p>
    <w:p w:rsidR="00666098" w:rsidRPr="00315B29" w:rsidRDefault="00666098" w:rsidP="00666098">
      <w:pPr>
        <w:numPr>
          <w:ilvl w:val="0"/>
          <w:numId w:val="1"/>
        </w:numPr>
        <w:ind w:right="680"/>
        <w:contextualSpacing/>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ūdensapgādes ieguve un sadale Balvu pilsētā;</w:t>
      </w:r>
    </w:p>
    <w:p w:rsidR="00666098" w:rsidRPr="00315B29" w:rsidRDefault="00666098" w:rsidP="00666098">
      <w:pPr>
        <w:numPr>
          <w:ilvl w:val="0"/>
          <w:numId w:val="1"/>
        </w:numPr>
        <w:ind w:right="680"/>
        <w:contextualSpacing/>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notekūdeņu savākšana, novadīšana un attīrīšana notekūdeņu attīrīšanas iekārtās Balvu pilsētā;</w:t>
      </w:r>
    </w:p>
    <w:p w:rsidR="00666098" w:rsidRPr="00315B29" w:rsidRDefault="00666098" w:rsidP="00666098">
      <w:pPr>
        <w:numPr>
          <w:ilvl w:val="0"/>
          <w:numId w:val="1"/>
        </w:numPr>
        <w:ind w:right="680"/>
        <w:contextualSpacing/>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Balvu pilsētas teritorijas labiekārtošana, apzaļumošana un sanitārā apkope;</w:t>
      </w:r>
    </w:p>
    <w:p w:rsidR="00666098" w:rsidRPr="00315B29" w:rsidRDefault="00666098" w:rsidP="00666098">
      <w:pPr>
        <w:numPr>
          <w:ilvl w:val="0"/>
          <w:numId w:val="1"/>
        </w:numPr>
        <w:ind w:right="680"/>
        <w:contextualSpacing/>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Balvu pilsētas lietus kanalizācijas sistēmas apkalpošana;</w:t>
      </w:r>
    </w:p>
    <w:p w:rsidR="00666098" w:rsidRPr="00315B29" w:rsidRDefault="00666098" w:rsidP="00666098">
      <w:pPr>
        <w:numPr>
          <w:ilvl w:val="0"/>
          <w:numId w:val="1"/>
        </w:numPr>
        <w:ind w:right="680"/>
        <w:contextualSpacing/>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pašvaldības, valsts un starptautisko projektu un programmu vadība un realizācija;</w:t>
      </w:r>
    </w:p>
    <w:p w:rsidR="00666098" w:rsidRPr="00315B29" w:rsidRDefault="00666098" w:rsidP="00666098">
      <w:pPr>
        <w:numPr>
          <w:ilvl w:val="0"/>
          <w:numId w:val="1"/>
        </w:numPr>
        <w:ind w:right="680"/>
        <w:contextualSpacing/>
        <w:jc w:val="both"/>
        <w:rPr>
          <w:rFonts w:ascii="Times New Roman" w:eastAsia="Times New Roman" w:hAnsi="Times New Roman" w:cs="Times New Roman"/>
          <w:sz w:val="24"/>
          <w:szCs w:val="24"/>
          <w:lang w:bidi="en-US"/>
        </w:rPr>
      </w:pPr>
      <w:proofErr w:type="gramStart"/>
      <w:r w:rsidRPr="00315B29">
        <w:rPr>
          <w:rFonts w:ascii="Times New Roman" w:eastAsia="Times New Roman" w:hAnsi="Times New Roman" w:cs="Times New Roman"/>
          <w:sz w:val="24"/>
          <w:szCs w:val="24"/>
          <w:lang w:bidi="en-US"/>
        </w:rPr>
        <w:t>citu</w:t>
      </w:r>
      <w:proofErr w:type="gramEnd"/>
      <w:r w:rsidRPr="00315B29">
        <w:rPr>
          <w:rFonts w:ascii="Times New Roman" w:eastAsia="Times New Roman" w:hAnsi="Times New Roman" w:cs="Times New Roman"/>
          <w:sz w:val="24"/>
          <w:szCs w:val="24"/>
          <w:lang w:bidi="en-US"/>
        </w:rPr>
        <w:t xml:space="preserve"> pašvaldības pastāvīgo funkciju realizācija.</w:t>
      </w:r>
    </w:p>
    <w:p w:rsidR="00666098" w:rsidRDefault="00666098" w:rsidP="00666098">
      <w:pPr>
        <w:spacing w:before="480"/>
        <w:contextualSpacing/>
        <w:outlineLvl w:val="0"/>
        <w:rPr>
          <w:rFonts w:ascii="Cambria" w:eastAsia="Times New Roman" w:hAnsi="Cambria" w:cs="Times New Roman"/>
          <w:b/>
          <w:bCs/>
          <w:sz w:val="28"/>
          <w:szCs w:val="28"/>
          <w:lang w:bidi="en-US"/>
        </w:rPr>
      </w:pPr>
      <w:bookmarkStart w:id="7" w:name="_Toc420940797"/>
      <w:bookmarkStart w:id="8" w:name="_Toc420943927"/>
    </w:p>
    <w:p w:rsidR="00666098" w:rsidRPr="00315B29" w:rsidRDefault="00666098" w:rsidP="00666098">
      <w:pPr>
        <w:spacing w:before="480"/>
        <w:contextualSpacing/>
        <w:outlineLvl w:val="0"/>
        <w:rPr>
          <w:rFonts w:ascii="Cambria" w:eastAsia="Times New Roman" w:hAnsi="Cambria" w:cs="Times New Roman"/>
          <w:b/>
          <w:bCs/>
          <w:sz w:val="28"/>
          <w:szCs w:val="28"/>
          <w:lang w:bidi="en-US"/>
        </w:rPr>
      </w:pPr>
      <w:r w:rsidRPr="00315B29">
        <w:rPr>
          <w:rFonts w:ascii="Cambria" w:eastAsia="Times New Roman" w:hAnsi="Cambria" w:cs="Times New Roman"/>
          <w:b/>
          <w:bCs/>
          <w:sz w:val="28"/>
          <w:szCs w:val="28"/>
          <w:lang w:bidi="en-US"/>
        </w:rPr>
        <w:t xml:space="preserve">FINANŠU RESURSI UN </w:t>
      </w:r>
      <w:r w:rsidRPr="00315B29">
        <w:rPr>
          <w:rFonts w:ascii="Cambria" w:eastAsia="Times New Roman" w:hAnsi="Cambria" w:cs="Times New Roman"/>
          <w:b/>
          <w:bCs/>
          <w:sz w:val="28"/>
          <w:szCs w:val="32"/>
          <w:lang w:bidi="en-US"/>
        </w:rPr>
        <w:t>IESTĀDES</w:t>
      </w:r>
      <w:r w:rsidRPr="00315B29">
        <w:rPr>
          <w:rFonts w:ascii="Cambria" w:eastAsia="Times New Roman" w:hAnsi="Cambria" w:cs="Times New Roman"/>
          <w:b/>
          <w:bCs/>
          <w:sz w:val="28"/>
          <w:szCs w:val="28"/>
          <w:lang w:bidi="en-US"/>
        </w:rPr>
        <w:t xml:space="preserve"> DARBĪBAS REZULTĀTI</w:t>
      </w:r>
      <w:bookmarkEnd w:id="7"/>
      <w:bookmarkEnd w:id="8"/>
    </w:p>
    <w:p w:rsidR="00666098" w:rsidRPr="00315B29" w:rsidRDefault="00666098" w:rsidP="00666098">
      <w:pPr>
        <w:spacing w:before="200"/>
        <w:outlineLvl w:val="1"/>
        <w:rPr>
          <w:rFonts w:ascii="Cambria" w:eastAsia="Times New Roman" w:hAnsi="Cambria" w:cs="Times New Roman"/>
          <w:bCs/>
          <w:i/>
          <w:sz w:val="24"/>
          <w:szCs w:val="28"/>
          <w:lang w:bidi="en-US"/>
        </w:rPr>
      </w:pPr>
      <w:bookmarkStart w:id="9" w:name="_Toc420940798"/>
      <w:bookmarkStart w:id="10" w:name="_Toc420943928"/>
      <w:r w:rsidRPr="00315B29">
        <w:rPr>
          <w:rFonts w:ascii="Cambria" w:eastAsia="Times New Roman" w:hAnsi="Cambria" w:cs="Times New Roman"/>
          <w:bCs/>
          <w:i/>
          <w:sz w:val="24"/>
          <w:szCs w:val="26"/>
          <w:lang w:bidi="en-US"/>
        </w:rPr>
        <w:t xml:space="preserve">AĢENTŪRAS DARBĪBAS </w:t>
      </w:r>
      <w:r w:rsidRPr="00315B29">
        <w:rPr>
          <w:rFonts w:ascii="Cambria" w:eastAsia="Times New Roman" w:hAnsi="Cambria" w:cs="Times New Roman"/>
          <w:bCs/>
          <w:i/>
          <w:sz w:val="24"/>
          <w:szCs w:val="28"/>
          <w:lang w:bidi="en-US"/>
        </w:rPr>
        <w:t xml:space="preserve">PLĀNOTIE REZULTĀTI UN TO </w:t>
      </w:r>
      <w:bookmarkEnd w:id="9"/>
      <w:r w:rsidRPr="00315B29">
        <w:rPr>
          <w:rFonts w:ascii="Cambria" w:eastAsia="Times New Roman" w:hAnsi="Cambria" w:cs="Times New Roman"/>
          <w:bCs/>
          <w:i/>
          <w:sz w:val="24"/>
          <w:szCs w:val="28"/>
          <w:lang w:bidi="en-US"/>
        </w:rPr>
        <w:t>IZPILDES NOVĒRTĒJUMS</w:t>
      </w:r>
      <w:bookmarkEnd w:id="10"/>
    </w:p>
    <w:p w:rsidR="00666098" w:rsidRPr="00315B29" w:rsidRDefault="00666098" w:rsidP="00666098">
      <w:pPr>
        <w:ind w:firstLine="567"/>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 xml:space="preserve">Aģentūras darbības galvenais uzdevums ir nodrošināt sabiedrības vajadzību apmierināšanu dzeramā ūdens ieguves </w:t>
      </w:r>
      <w:proofErr w:type="gramStart"/>
      <w:r w:rsidRPr="00315B29">
        <w:rPr>
          <w:rFonts w:ascii="Times New Roman" w:eastAsia="Times New Roman" w:hAnsi="Times New Roman" w:cs="Times New Roman"/>
          <w:sz w:val="24"/>
          <w:szCs w:val="24"/>
          <w:lang w:bidi="en-US"/>
        </w:rPr>
        <w:t>un</w:t>
      </w:r>
      <w:proofErr w:type="gramEnd"/>
      <w:r w:rsidRPr="00315B29">
        <w:rPr>
          <w:rFonts w:ascii="Times New Roman" w:eastAsia="Times New Roman" w:hAnsi="Times New Roman" w:cs="Times New Roman"/>
          <w:sz w:val="24"/>
          <w:szCs w:val="24"/>
          <w:lang w:bidi="en-US"/>
        </w:rPr>
        <w:t xml:space="preserve"> sadales, saimnieciski fekālās kanalizācijas savākšanas, novadīšanas un attīrīšanas un nekustāmā īpašuma apsaimniekošanas pakalpojumu saņemšanā.</w:t>
      </w:r>
    </w:p>
    <w:p w:rsidR="00666098" w:rsidRPr="00315B29" w:rsidRDefault="00666098" w:rsidP="00666098">
      <w:pPr>
        <w:ind w:firstLine="567"/>
        <w:jc w:val="both"/>
        <w:rPr>
          <w:rFonts w:ascii="Times New Roman" w:eastAsia="Times New Roman" w:hAnsi="Times New Roman" w:cs="Times New Roman"/>
          <w:sz w:val="24"/>
          <w:szCs w:val="24"/>
          <w:lang w:bidi="en-US"/>
        </w:rPr>
      </w:pPr>
      <w:proofErr w:type="gramStart"/>
      <w:r w:rsidRPr="00315B29">
        <w:rPr>
          <w:rFonts w:ascii="Times New Roman" w:eastAsia="Times New Roman" w:hAnsi="Times New Roman" w:cs="Times New Roman"/>
          <w:sz w:val="24"/>
          <w:szCs w:val="24"/>
          <w:lang w:bidi="en-US"/>
        </w:rPr>
        <w:t>Pārskata peri</w:t>
      </w:r>
      <w:r>
        <w:rPr>
          <w:rFonts w:ascii="Times New Roman" w:eastAsia="Times New Roman" w:hAnsi="Times New Roman" w:cs="Times New Roman"/>
          <w:sz w:val="24"/>
          <w:szCs w:val="24"/>
          <w:lang w:bidi="en-US"/>
        </w:rPr>
        <w:t>odā aģentūra „</w:t>
      </w:r>
      <w:r w:rsidRPr="00315B29">
        <w:rPr>
          <w:rFonts w:ascii="Times New Roman" w:eastAsia="Times New Roman" w:hAnsi="Times New Roman" w:cs="Times New Roman"/>
          <w:sz w:val="24"/>
          <w:szCs w:val="24"/>
          <w:lang w:bidi="en-US"/>
        </w:rPr>
        <w:t>SAN</w:t>
      </w:r>
      <w:r>
        <w:rPr>
          <w:rFonts w:ascii="Times New Roman" w:eastAsia="Times New Roman" w:hAnsi="Times New Roman" w:cs="Times New Roman"/>
          <w:sz w:val="24"/>
          <w:szCs w:val="24"/>
          <w:lang w:bidi="en-US"/>
        </w:rPr>
        <w:t xml:space="preserve"> – </w:t>
      </w:r>
      <w:r w:rsidRPr="00315B29">
        <w:rPr>
          <w:rFonts w:ascii="Times New Roman" w:eastAsia="Times New Roman" w:hAnsi="Times New Roman" w:cs="Times New Roman"/>
          <w:sz w:val="24"/>
          <w:szCs w:val="24"/>
          <w:lang w:bidi="en-US"/>
        </w:rPr>
        <w:t>TEX” ir izpildījusi visus Balvu novada pašvaldības apstiprinātos budžeta rādījumus, atbilstoši pārskata gada faktiskajam ražošanas apjomam.</w:t>
      </w:r>
      <w:proofErr w:type="gramEnd"/>
    </w:p>
    <w:p w:rsidR="00666098" w:rsidRPr="00315B29" w:rsidRDefault="00666098" w:rsidP="00666098">
      <w:pPr>
        <w:ind w:firstLine="567"/>
        <w:jc w:val="both"/>
        <w:rPr>
          <w:rFonts w:ascii="Times New Roman" w:hAnsi="Times New Roman" w:cs="Times New Roman"/>
          <w:sz w:val="24"/>
          <w:szCs w:val="24"/>
        </w:rPr>
      </w:pPr>
      <w:proofErr w:type="gramStart"/>
      <w:r w:rsidRPr="00315B29">
        <w:rPr>
          <w:rFonts w:ascii="Times New Roman" w:hAnsi="Times New Roman" w:cs="Times New Roman"/>
          <w:sz w:val="24"/>
          <w:szCs w:val="24"/>
        </w:rPr>
        <w:t>Uzsākti tehniskā projekta „Balvu ūdenssaimniecības attīstība III kārta” būvdarbi.</w:t>
      </w:r>
      <w:proofErr w:type="gramEnd"/>
      <w:r w:rsidRPr="00315B29">
        <w:rPr>
          <w:rFonts w:ascii="Times New Roman" w:hAnsi="Times New Roman" w:cs="Times New Roman"/>
          <w:sz w:val="24"/>
          <w:szCs w:val="24"/>
        </w:rPr>
        <w:t xml:space="preserve"> </w:t>
      </w:r>
    </w:p>
    <w:p w:rsidR="00666098" w:rsidRPr="00315B29" w:rsidRDefault="00666098" w:rsidP="00666098">
      <w:pPr>
        <w:ind w:firstLine="567"/>
        <w:jc w:val="both"/>
        <w:rPr>
          <w:rFonts w:ascii="Times New Roman" w:hAnsi="Times New Roman" w:cs="Times New Roman"/>
          <w:sz w:val="24"/>
          <w:szCs w:val="24"/>
        </w:rPr>
      </w:pPr>
      <w:r w:rsidRPr="00315B29">
        <w:rPr>
          <w:rFonts w:ascii="Times New Roman" w:hAnsi="Times New Roman" w:cs="Times New Roman"/>
          <w:sz w:val="24"/>
          <w:szCs w:val="24"/>
        </w:rPr>
        <w:lastRenderedPageBreak/>
        <w:t>Pārskata periodā paveikti darbi sekojošās ielās: Lauku iela (89</w:t>
      </w:r>
      <w:proofErr w:type="gramStart"/>
      <w:r w:rsidRPr="00315B29">
        <w:rPr>
          <w:rFonts w:ascii="Times New Roman" w:hAnsi="Times New Roman" w:cs="Times New Roman"/>
          <w:sz w:val="24"/>
          <w:szCs w:val="24"/>
        </w:rPr>
        <w:t>,36</w:t>
      </w:r>
      <w:proofErr w:type="gramEnd"/>
      <w:r w:rsidRPr="00315B29">
        <w:rPr>
          <w:rFonts w:ascii="Times New Roman" w:hAnsi="Times New Roman" w:cs="Times New Roman"/>
          <w:sz w:val="24"/>
          <w:szCs w:val="24"/>
        </w:rPr>
        <w:t>%); Miera iela (20.43%); Zaļā iela ( 87.34%); Bērzu un Pļavu ielas (82.03%); Celtnieku un Ziedu ielas(30.09%).</w:t>
      </w:r>
    </w:p>
    <w:p w:rsidR="00666098" w:rsidRPr="00315B29" w:rsidRDefault="00666098" w:rsidP="00666098">
      <w:pPr>
        <w:ind w:firstLine="567"/>
        <w:jc w:val="both"/>
        <w:rPr>
          <w:rFonts w:ascii="Times New Roman" w:hAnsi="Times New Roman" w:cs="Times New Roman"/>
          <w:sz w:val="24"/>
          <w:szCs w:val="24"/>
        </w:rPr>
      </w:pPr>
      <w:proofErr w:type="gramStart"/>
      <w:r w:rsidRPr="00315B29">
        <w:rPr>
          <w:rFonts w:ascii="Times New Roman" w:hAnsi="Times New Roman" w:cs="Times New Roman"/>
          <w:sz w:val="24"/>
          <w:szCs w:val="24"/>
        </w:rPr>
        <w:t>Tika nodrošināti tīklu pieslēgumi 16 privātmājam.</w:t>
      </w:r>
      <w:proofErr w:type="gramEnd"/>
    </w:p>
    <w:p w:rsidR="00666098" w:rsidRPr="00315B29" w:rsidRDefault="00666098" w:rsidP="00666098">
      <w:pPr>
        <w:ind w:firstLine="567"/>
        <w:jc w:val="both"/>
        <w:rPr>
          <w:rFonts w:ascii="Times New Roman" w:hAnsi="Times New Roman" w:cs="Times New Roman"/>
          <w:sz w:val="24"/>
          <w:szCs w:val="24"/>
        </w:rPr>
      </w:pPr>
      <w:r w:rsidRPr="00315B29">
        <w:rPr>
          <w:rFonts w:ascii="Times New Roman" w:hAnsi="Times New Roman" w:cs="Times New Roman"/>
          <w:sz w:val="24"/>
          <w:szCs w:val="24"/>
        </w:rPr>
        <w:t xml:space="preserve">Dzīvojamo māju apsaimniekošanā tika veikta jumtu seguma nomaiņa daudzdzīvokļu mājam Teātra iela 14, Bērzpils iela 6 </w:t>
      </w:r>
      <w:proofErr w:type="gramStart"/>
      <w:r w:rsidRPr="00315B29">
        <w:rPr>
          <w:rFonts w:ascii="Times New Roman" w:hAnsi="Times New Roman" w:cs="Times New Roman"/>
          <w:sz w:val="24"/>
          <w:szCs w:val="24"/>
        </w:rPr>
        <w:t>un</w:t>
      </w:r>
      <w:proofErr w:type="gramEnd"/>
      <w:r w:rsidRPr="00315B29">
        <w:rPr>
          <w:rFonts w:ascii="Times New Roman" w:hAnsi="Times New Roman" w:cs="Times New Roman"/>
          <w:sz w:val="24"/>
          <w:szCs w:val="24"/>
        </w:rPr>
        <w:t xml:space="preserve"> Partizānu iela 23 Balvos.</w:t>
      </w:r>
    </w:p>
    <w:p w:rsidR="00666098" w:rsidRPr="00315B29" w:rsidRDefault="00666098" w:rsidP="00666098">
      <w:pPr>
        <w:ind w:firstLine="567"/>
        <w:jc w:val="both"/>
        <w:rPr>
          <w:rFonts w:ascii="Times New Roman" w:hAnsi="Times New Roman" w:cs="Times New Roman"/>
          <w:sz w:val="24"/>
          <w:szCs w:val="24"/>
        </w:rPr>
      </w:pPr>
      <w:r w:rsidRPr="00315B29">
        <w:rPr>
          <w:rFonts w:ascii="Times New Roman" w:hAnsi="Times New Roman" w:cs="Times New Roman"/>
          <w:sz w:val="24"/>
          <w:szCs w:val="24"/>
        </w:rPr>
        <w:t xml:space="preserve">Pilsētas labiekārtošanā tika veikti sekojošie darbi: koka tiltiņa atjaunošana pār Pelnupi; Balvu pilsētas brīvdabas estrādes sienu krāsošana </w:t>
      </w:r>
      <w:proofErr w:type="gramStart"/>
      <w:r w:rsidRPr="00315B29">
        <w:rPr>
          <w:rFonts w:ascii="Times New Roman" w:hAnsi="Times New Roman" w:cs="Times New Roman"/>
          <w:sz w:val="24"/>
          <w:szCs w:val="24"/>
        </w:rPr>
        <w:t>un</w:t>
      </w:r>
      <w:proofErr w:type="gramEnd"/>
      <w:r w:rsidRPr="00315B29">
        <w:rPr>
          <w:rFonts w:ascii="Times New Roman" w:hAnsi="Times New Roman" w:cs="Times New Roman"/>
          <w:sz w:val="24"/>
          <w:szCs w:val="24"/>
        </w:rPr>
        <w:t xml:space="preserve"> jumta tekņu tīrīšana; inventāra šķūnīša izbūve Luterāņu kapos; pilsētas stadiona esošās ēkas demontāž</w:t>
      </w:r>
      <w:r>
        <w:rPr>
          <w:rFonts w:ascii="Times New Roman" w:hAnsi="Times New Roman" w:cs="Times New Roman"/>
          <w:sz w:val="24"/>
          <w:szCs w:val="24"/>
        </w:rPr>
        <w:t>a; norādes staba restaurācija (</w:t>
      </w:r>
      <w:r w:rsidRPr="00315B29">
        <w:rPr>
          <w:rFonts w:ascii="Times New Roman" w:hAnsi="Times New Roman" w:cs="Times New Roman"/>
          <w:sz w:val="24"/>
          <w:szCs w:val="24"/>
        </w:rPr>
        <w:t>Brīvības</w:t>
      </w:r>
      <w:r>
        <w:rPr>
          <w:rFonts w:ascii="Times New Roman" w:hAnsi="Times New Roman" w:cs="Times New Roman"/>
          <w:sz w:val="24"/>
          <w:szCs w:val="24"/>
        </w:rPr>
        <w:t xml:space="preserve"> – </w:t>
      </w:r>
      <w:r w:rsidRPr="00315B29">
        <w:rPr>
          <w:rFonts w:ascii="Times New Roman" w:hAnsi="Times New Roman" w:cs="Times New Roman"/>
          <w:sz w:val="24"/>
          <w:szCs w:val="24"/>
        </w:rPr>
        <w:t>Skolas ielu krustojums);</w:t>
      </w:r>
    </w:p>
    <w:p w:rsidR="00666098" w:rsidRPr="00315B29" w:rsidRDefault="00666098" w:rsidP="00666098">
      <w:pPr>
        <w:ind w:firstLine="567"/>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2018</w:t>
      </w:r>
      <w:proofErr w:type="gramStart"/>
      <w:r w:rsidRPr="00315B29">
        <w:rPr>
          <w:rFonts w:ascii="Times New Roman" w:eastAsia="Times New Roman" w:hAnsi="Times New Roman" w:cs="Times New Roman"/>
          <w:sz w:val="24"/>
          <w:szCs w:val="24"/>
          <w:lang w:bidi="en-US"/>
        </w:rPr>
        <w:t>.gadā</w:t>
      </w:r>
      <w:proofErr w:type="gramEnd"/>
      <w:r w:rsidRPr="00315B29">
        <w:rPr>
          <w:rFonts w:ascii="Times New Roman" w:eastAsia="Times New Roman" w:hAnsi="Times New Roman" w:cs="Times New Roman"/>
          <w:sz w:val="24"/>
          <w:szCs w:val="24"/>
          <w:lang w:bidi="en-US"/>
        </w:rPr>
        <w:t xml:space="preserve"> no Balvu novada domes budžeta aģentūrai kā dotācija tika pieškirti sekojoši līdzekļi: </w:t>
      </w:r>
    </w:p>
    <w:p w:rsidR="00666098" w:rsidRPr="00315B29" w:rsidRDefault="00666098" w:rsidP="00666098">
      <w:pPr>
        <w:numPr>
          <w:ilvl w:val="0"/>
          <w:numId w:val="3"/>
        </w:numPr>
        <w:ind w:left="1418" w:hanging="357"/>
        <w:contextualSpacing/>
        <w:jc w:val="both"/>
        <w:rPr>
          <w:rFonts w:ascii="Times New Roman" w:eastAsia="Times New Roman" w:hAnsi="Times New Roman" w:cs="Times New Roman"/>
          <w:color w:val="000000"/>
          <w:sz w:val="24"/>
          <w:szCs w:val="24"/>
          <w:lang w:bidi="en-US"/>
        </w:rPr>
      </w:pPr>
      <w:r w:rsidRPr="00315B29">
        <w:rPr>
          <w:rFonts w:ascii="Times New Roman" w:eastAsia="Times New Roman" w:hAnsi="Times New Roman" w:cs="Times New Roman"/>
          <w:sz w:val="24"/>
          <w:szCs w:val="24"/>
          <w:lang w:bidi="en-US"/>
        </w:rPr>
        <w:t xml:space="preserve">Labiekārtošana </w:t>
      </w:r>
      <w:proofErr w:type="gramStart"/>
      <w:r w:rsidRPr="00315B29">
        <w:rPr>
          <w:rFonts w:ascii="Times New Roman" w:eastAsia="Times New Roman" w:hAnsi="Times New Roman" w:cs="Times New Roman"/>
          <w:sz w:val="24"/>
          <w:szCs w:val="24"/>
          <w:lang w:bidi="en-US"/>
        </w:rPr>
        <w:t>un</w:t>
      </w:r>
      <w:proofErr w:type="gramEnd"/>
      <w:r w:rsidRPr="00315B29">
        <w:rPr>
          <w:rFonts w:ascii="Times New Roman" w:eastAsia="Times New Roman" w:hAnsi="Times New Roman" w:cs="Times New Roman"/>
          <w:sz w:val="24"/>
          <w:szCs w:val="24"/>
          <w:lang w:bidi="en-US"/>
        </w:rPr>
        <w:t xml:space="preserve"> apzaļumošana, lietus kanalizācija: </w:t>
      </w:r>
      <w:r w:rsidRPr="00315B29">
        <w:rPr>
          <w:rFonts w:ascii="Times New Roman" w:eastAsia="Times New Roman" w:hAnsi="Times New Roman" w:cs="Times New Roman"/>
          <w:color w:val="000000"/>
          <w:sz w:val="24"/>
          <w:szCs w:val="24"/>
          <w:lang w:bidi="en-US"/>
        </w:rPr>
        <w:t>301441 EUR.</w:t>
      </w:r>
    </w:p>
    <w:p w:rsidR="00666098" w:rsidRPr="00315B29" w:rsidRDefault="00666098" w:rsidP="00666098">
      <w:pPr>
        <w:numPr>
          <w:ilvl w:val="0"/>
          <w:numId w:val="3"/>
        </w:numPr>
        <w:ind w:left="1418" w:hanging="357"/>
        <w:contextualSpacing/>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Līdzfinansējums „Balvu pilsētas ūdenssaimniecības attīstības III kārta” Nr. SAM 5.3.1.: 234094 EUR.</w:t>
      </w:r>
    </w:p>
    <w:p w:rsidR="00666098" w:rsidRPr="00315B29" w:rsidRDefault="00666098" w:rsidP="00666098">
      <w:pPr>
        <w:spacing w:line="360" w:lineRule="auto"/>
        <w:ind w:firstLine="567"/>
        <w:contextualSpacing/>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Budžeta izpilde procentos salīdzinājumā ar 2017.gadu:</w:t>
      </w:r>
    </w:p>
    <w:tbl>
      <w:tblPr>
        <w:tblStyle w:val="Reatabula"/>
        <w:tblW w:w="0" w:type="auto"/>
        <w:tblLook w:val="04A0"/>
      </w:tblPr>
      <w:tblGrid>
        <w:gridCol w:w="2336"/>
        <w:gridCol w:w="2336"/>
        <w:gridCol w:w="2336"/>
        <w:gridCol w:w="2336"/>
      </w:tblGrid>
      <w:tr w:rsidR="00666098" w:rsidRPr="00315B29" w:rsidTr="00783CBC">
        <w:tc>
          <w:tcPr>
            <w:tcW w:w="2336" w:type="dxa"/>
          </w:tcPr>
          <w:p w:rsidR="00666098" w:rsidRPr="00315B29" w:rsidRDefault="00666098" w:rsidP="00783CBC">
            <w:pPr>
              <w:tabs>
                <w:tab w:val="left" w:pos="1155"/>
              </w:tabs>
              <w:rPr>
                <w:rFonts w:ascii="Times New Roman" w:hAnsi="Times New Roman" w:cs="Times New Roman"/>
                <w:sz w:val="24"/>
                <w:szCs w:val="24"/>
                <w:lang w:bidi="en-US"/>
              </w:rPr>
            </w:pPr>
            <w:r w:rsidRPr="00315B29">
              <w:rPr>
                <w:rFonts w:ascii="Times New Roman" w:hAnsi="Times New Roman" w:cs="Times New Roman"/>
                <w:b/>
                <w:sz w:val="24"/>
                <w:szCs w:val="24"/>
                <w:lang w:bidi="en-US"/>
              </w:rPr>
              <w:t>Posteņu nosaukumi</w:t>
            </w:r>
          </w:p>
        </w:tc>
        <w:tc>
          <w:tcPr>
            <w:tcW w:w="2336" w:type="dxa"/>
          </w:tcPr>
          <w:p w:rsidR="00666098" w:rsidRPr="00315B29" w:rsidRDefault="00666098" w:rsidP="00783CBC">
            <w:pPr>
              <w:jc w:val="center"/>
              <w:rPr>
                <w:rFonts w:ascii="Times New Roman" w:hAnsi="Times New Roman" w:cs="Times New Roman"/>
                <w:b/>
                <w:sz w:val="24"/>
                <w:szCs w:val="24"/>
                <w:lang w:bidi="en-US"/>
              </w:rPr>
            </w:pPr>
            <w:r w:rsidRPr="00315B29">
              <w:rPr>
                <w:rFonts w:ascii="Times New Roman" w:hAnsi="Times New Roman" w:cs="Times New Roman"/>
                <w:b/>
                <w:sz w:val="24"/>
                <w:szCs w:val="24"/>
                <w:lang w:bidi="en-US"/>
              </w:rPr>
              <w:t>2018.gads</w:t>
            </w:r>
          </w:p>
        </w:tc>
        <w:tc>
          <w:tcPr>
            <w:tcW w:w="2336" w:type="dxa"/>
          </w:tcPr>
          <w:p w:rsidR="00666098" w:rsidRPr="00315B29" w:rsidRDefault="00666098" w:rsidP="00783CBC">
            <w:pPr>
              <w:jc w:val="center"/>
              <w:rPr>
                <w:rFonts w:ascii="Times New Roman" w:hAnsi="Times New Roman" w:cs="Times New Roman"/>
                <w:b/>
                <w:sz w:val="24"/>
                <w:szCs w:val="24"/>
                <w:lang w:bidi="en-US"/>
              </w:rPr>
            </w:pPr>
            <w:r w:rsidRPr="00315B29">
              <w:rPr>
                <w:rFonts w:ascii="Times New Roman" w:hAnsi="Times New Roman" w:cs="Times New Roman"/>
                <w:b/>
                <w:sz w:val="24"/>
                <w:szCs w:val="24"/>
                <w:lang w:bidi="en-US"/>
              </w:rPr>
              <w:t>2017.gads</w:t>
            </w:r>
          </w:p>
        </w:tc>
        <w:tc>
          <w:tcPr>
            <w:tcW w:w="2336" w:type="dxa"/>
          </w:tcPr>
          <w:p w:rsidR="00666098" w:rsidRPr="00315B29" w:rsidRDefault="00666098" w:rsidP="00783CBC">
            <w:pPr>
              <w:jc w:val="center"/>
              <w:rPr>
                <w:rFonts w:ascii="Times New Roman" w:hAnsi="Times New Roman" w:cs="Times New Roman"/>
                <w:b/>
                <w:sz w:val="24"/>
                <w:szCs w:val="24"/>
                <w:lang w:bidi="en-US"/>
              </w:rPr>
            </w:pPr>
            <w:r w:rsidRPr="00315B29">
              <w:rPr>
                <w:rFonts w:ascii="Times New Roman" w:hAnsi="Times New Roman" w:cs="Times New Roman"/>
                <w:b/>
                <w:sz w:val="24"/>
                <w:szCs w:val="24"/>
                <w:lang w:bidi="en-US"/>
              </w:rPr>
              <w:t xml:space="preserve">Izmaiņas </w:t>
            </w:r>
            <w:proofErr w:type="gramStart"/>
            <w:r w:rsidRPr="00315B29">
              <w:rPr>
                <w:rFonts w:ascii="Times New Roman" w:hAnsi="Times New Roman" w:cs="Times New Roman"/>
                <w:b/>
                <w:sz w:val="24"/>
                <w:szCs w:val="24"/>
                <w:lang w:bidi="en-US"/>
              </w:rPr>
              <w:t>( +</w:t>
            </w:r>
            <w:proofErr w:type="gramEnd"/>
            <w:r w:rsidRPr="00315B29">
              <w:rPr>
                <w:rFonts w:ascii="Times New Roman" w:hAnsi="Times New Roman" w:cs="Times New Roman"/>
                <w:b/>
                <w:sz w:val="24"/>
                <w:szCs w:val="24"/>
                <w:lang w:bidi="en-US"/>
              </w:rPr>
              <w:t>%;</w:t>
            </w:r>
            <w:r>
              <w:rPr>
                <w:rFonts w:ascii="Times New Roman" w:eastAsia="Times New Roman" w:hAnsi="Times New Roman" w:cs="Times New Roman"/>
                <w:sz w:val="24"/>
                <w:szCs w:val="24"/>
                <w:lang w:bidi="en-US"/>
              </w:rPr>
              <w:t>–</w:t>
            </w:r>
            <w:r w:rsidRPr="00315B29">
              <w:rPr>
                <w:rFonts w:ascii="Times New Roman" w:hAnsi="Times New Roman" w:cs="Times New Roman"/>
                <w:b/>
                <w:sz w:val="24"/>
                <w:szCs w:val="24"/>
                <w:lang w:bidi="en-US"/>
              </w:rPr>
              <w:t>%)</w:t>
            </w:r>
          </w:p>
        </w:tc>
      </w:tr>
      <w:tr w:rsidR="00666098" w:rsidRPr="00315B29" w:rsidTr="00783CBC">
        <w:tc>
          <w:tcPr>
            <w:tcW w:w="2336" w:type="dxa"/>
          </w:tcPr>
          <w:p w:rsidR="00666098" w:rsidRPr="00315B29" w:rsidRDefault="00666098" w:rsidP="00783CBC">
            <w:pPr>
              <w:tabs>
                <w:tab w:val="left" w:pos="1155"/>
              </w:tabs>
              <w:rPr>
                <w:rFonts w:ascii="Times New Roman" w:hAnsi="Times New Roman" w:cs="Times New Roman"/>
                <w:sz w:val="24"/>
                <w:szCs w:val="24"/>
                <w:lang w:bidi="en-US"/>
              </w:rPr>
            </w:pPr>
            <w:r w:rsidRPr="00315B29">
              <w:rPr>
                <w:rFonts w:ascii="Times New Roman" w:hAnsi="Times New Roman" w:cs="Times New Roman"/>
                <w:sz w:val="24"/>
                <w:szCs w:val="24"/>
                <w:lang w:bidi="en-US"/>
              </w:rPr>
              <w:t>Budžeta ieņēmumi</w:t>
            </w:r>
          </w:p>
        </w:tc>
        <w:tc>
          <w:tcPr>
            <w:tcW w:w="2336" w:type="dxa"/>
            <w:vAlign w:val="center"/>
          </w:tcPr>
          <w:p w:rsidR="00666098" w:rsidRPr="00315B29" w:rsidRDefault="00666098" w:rsidP="00783CBC">
            <w:pPr>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90.60%</w:t>
            </w:r>
          </w:p>
        </w:tc>
        <w:tc>
          <w:tcPr>
            <w:tcW w:w="2336" w:type="dxa"/>
            <w:vAlign w:val="center"/>
          </w:tcPr>
          <w:p w:rsidR="00666098" w:rsidRPr="00315B29" w:rsidRDefault="00666098" w:rsidP="00783CBC">
            <w:pPr>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101.71%</w:t>
            </w:r>
          </w:p>
        </w:tc>
        <w:tc>
          <w:tcPr>
            <w:tcW w:w="2336" w:type="dxa"/>
            <w:vAlign w:val="center"/>
          </w:tcPr>
          <w:p w:rsidR="00666098" w:rsidRPr="00315B29" w:rsidRDefault="00666098" w:rsidP="00783CBC">
            <w:pPr>
              <w:jc w:val="center"/>
              <w:rPr>
                <w:rFonts w:ascii="Times New Roman" w:hAnsi="Times New Roman" w:cs="Times New Roman"/>
                <w:sz w:val="24"/>
                <w:szCs w:val="24"/>
                <w:lang w:bidi="en-US"/>
              </w:rPr>
            </w:pPr>
            <w:r>
              <w:rPr>
                <w:rFonts w:ascii="Times New Roman" w:eastAsia="Times New Roman" w:hAnsi="Times New Roman" w:cs="Times New Roman"/>
                <w:sz w:val="24"/>
                <w:szCs w:val="24"/>
                <w:lang w:bidi="en-US"/>
              </w:rPr>
              <w:t>–</w:t>
            </w:r>
            <w:r w:rsidRPr="00315B29">
              <w:rPr>
                <w:rFonts w:ascii="Times New Roman" w:hAnsi="Times New Roman" w:cs="Times New Roman"/>
                <w:sz w:val="24"/>
                <w:szCs w:val="24"/>
                <w:lang w:bidi="en-US"/>
              </w:rPr>
              <w:t>11.11%</w:t>
            </w:r>
          </w:p>
        </w:tc>
      </w:tr>
      <w:tr w:rsidR="00666098" w:rsidRPr="00315B29" w:rsidTr="00783CBC">
        <w:tc>
          <w:tcPr>
            <w:tcW w:w="2336" w:type="dxa"/>
          </w:tcPr>
          <w:p w:rsidR="00666098" w:rsidRPr="00315B29" w:rsidRDefault="00666098" w:rsidP="00783CBC">
            <w:pPr>
              <w:tabs>
                <w:tab w:val="left" w:pos="1155"/>
              </w:tabs>
              <w:rPr>
                <w:rFonts w:ascii="Times New Roman" w:hAnsi="Times New Roman" w:cs="Times New Roman"/>
                <w:sz w:val="24"/>
                <w:szCs w:val="24"/>
                <w:lang w:bidi="en-US"/>
              </w:rPr>
            </w:pPr>
            <w:r w:rsidRPr="00315B29">
              <w:rPr>
                <w:rFonts w:ascii="Times New Roman" w:hAnsi="Times New Roman" w:cs="Times New Roman"/>
                <w:sz w:val="24"/>
                <w:szCs w:val="24"/>
                <w:lang w:bidi="en-US"/>
              </w:rPr>
              <w:t>Budžeta izdevumi</w:t>
            </w:r>
          </w:p>
        </w:tc>
        <w:tc>
          <w:tcPr>
            <w:tcW w:w="2336" w:type="dxa"/>
            <w:vAlign w:val="center"/>
          </w:tcPr>
          <w:p w:rsidR="00666098" w:rsidRPr="00315B29" w:rsidRDefault="00666098" w:rsidP="00783CBC">
            <w:pPr>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85.13%</w:t>
            </w:r>
          </w:p>
        </w:tc>
        <w:tc>
          <w:tcPr>
            <w:tcW w:w="2336" w:type="dxa"/>
            <w:vAlign w:val="center"/>
          </w:tcPr>
          <w:p w:rsidR="00666098" w:rsidRPr="00315B29" w:rsidRDefault="00666098" w:rsidP="00783CBC">
            <w:pPr>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96.12%</w:t>
            </w:r>
          </w:p>
        </w:tc>
        <w:tc>
          <w:tcPr>
            <w:tcW w:w="2336" w:type="dxa"/>
            <w:vAlign w:val="center"/>
          </w:tcPr>
          <w:p w:rsidR="00666098" w:rsidRPr="00315B29" w:rsidRDefault="00666098" w:rsidP="00783CBC">
            <w:pPr>
              <w:jc w:val="center"/>
              <w:rPr>
                <w:rFonts w:ascii="Times New Roman" w:hAnsi="Times New Roman" w:cs="Times New Roman"/>
                <w:sz w:val="24"/>
                <w:szCs w:val="24"/>
                <w:lang w:bidi="en-US"/>
              </w:rPr>
            </w:pPr>
            <w:r>
              <w:rPr>
                <w:rFonts w:ascii="Times New Roman" w:eastAsia="Times New Roman" w:hAnsi="Times New Roman" w:cs="Times New Roman"/>
                <w:sz w:val="24"/>
                <w:szCs w:val="24"/>
                <w:lang w:bidi="en-US"/>
              </w:rPr>
              <w:t>–</w:t>
            </w:r>
            <w:r w:rsidRPr="00315B29">
              <w:rPr>
                <w:rFonts w:ascii="Times New Roman" w:hAnsi="Times New Roman" w:cs="Times New Roman"/>
                <w:sz w:val="24"/>
                <w:szCs w:val="24"/>
                <w:lang w:bidi="en-US"/>
              </w:rPr>
              <w:t>10.99%</w:t>
            </w:r>
          </w:p>
        </w:tc>
      </w:tr>
      <w:tr w:rsidR="00666098" w:rsidRPr="00315B29" w:rsidTr="00783CBC">
        <w:tc>
          <w:tcPr>
            <w:tcW w:w="2336" w:type="dxa"/>
          </w:tcPr>
          <w:p w:rsidR="00666098" w:rsidRPr="00315B29" w:rsidRDefault="00666098" w:rsidP="00783CBC">
            <w:pPr>
              <w:tabs>
                <w:tab w:val="left" w:pos="1155"/>
              </w:tabs>
              <w:rPr>
                <w:rFonts w:ascii="Times New Roman" w:hAnsi="Times New Roman" w:cs="Times New Roman"/>
                <w:sz w:val="24"/>
                <w:szCs w:val="24"/>
                <w:lang w:bidi="en-US"/>
              </w:rPr>
            </w:pPr>
            <w:r w:rsidRPr="00315B29">
              <w:rPr>
                <w:rFonts w:ascii="Times New Roman" w:hAnsi="Times New Roman" w:cs="Times New Roman"/>
                <w:sz w:val="24"/>
                <w:szCs w:val="24"/>
                <w:lang w:bidi="en-US"/>
              </w:rPr>
              <w:t>Budžeta uzturēšanas izdevumi</w:t>
            </w:r>
          </w:p>
        </w:tc>
        <w:tc>
          <w:tcPr>
            <w:tcW w:w="2336" w:type="dxa"/>
            <w:vAlign w:val="center"/>
          </w:tcPr>
          <w:p w:rsidR="00666098" w:rsidRPr="00315B29" w:rsidRDefault="00666098" w:rsidP="00783CBC">
            <w:pPr>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93.93%</w:t>
            </w:r>
          </w:p>
        </w:tc>
        <w:tc>
          <w:tcPr>
            <w:tcW w:w="2336" w:type="dxa"/>
            <w:vAlign w:val="center"/>
          </w:tcPr>
          <w:p w:rsidR="00666098" w:rsidRPr="00315B29" w:rsidRDefault="00666098" w:rsidP="00783CBC">
            <w:pPr>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96.12%</w:t>
            </w:r>
          </w:p>
        </w:tc>
        <w:tc>
          <w:tcPr>
            <w:tcW w:w="2336" w:type="dxa"/>
            <w:vAlign w:val="center"/>
          </w:tcPr>
          <w:p w:rsidR="00666098" w:rsidRPr="00315B29" w:rsidRDefault="00666098" w:rsidP="00783CBC">
            <w:pPr>
              <w:jc w:val="center"/>
              <w:rPr>
                <w:rFonts w:ascii="Times New Roman" w:hAnsi="Times New Roman" w:cs="Times New Roman"/>
                <w:sz w:val="24"/>
                <w:szCs w:val="24"/>
                <w:lang w:bidi="en-US"/>
              </w:rPr>
            </w:pPr>
            <w:r>
              <w:rPr>
                <w:rFonts w:ascii="Times New Roman" w:eastAsia="Times New Roman" w:hAnsi="Times New Roman" w:cs="Times New Roman"/>
                <w:sz w:val="24"/>
                <w:szCs w:val="24"/>
                <w:lang w:bidi="en-US"/>
              </w:rPr>
              <w:t>–</w:t>
            </w:r>
            <w:r w:rsidRPr="00315B29">
              <w:rPr>
                <w:rFonts w:ascii="Times New Roman" w:hAnsi="Times New Roman" w:cs="Times New Roman"/>
                <w:sz w:val="24"/>
                <w:szCs w:val="24"/>
                <w:lang w:bidi="en-US"/>
              </w:rPr>
              <w:t>2.19%</w:t>
            </w:r>
          </w:p>
        </w:tc>
      </w:tr>
      <w:tr w:rsidR="00666098" w:rsidRPr="00315B29" w:rsidTr="00783CBC">
        <w:tc>
          <w:tcPr>
            <w:tcW w:w="2336" w:type="dxa"/>
          </w:tcPr>
          <w:p w:rsidR="00666098" w:rsidRPr="00315B29" w:rsidRDefault="00666098" w:rsidP="00783CBC">
            <w:pPr>
              <w:tabs>
                <w:tab w:val="left" w:pos="1155"/>
              </w:tabs>
              <w:rPr>
                <w:rFonts w:ascii="Times New Roman" w:hAnsi="Times New Roman" w:cs="Times New Roman"/>
                <w:b/>
                <w:sz w:val="24"/>
                <w:szCs w:val="24"/>
                <w:lang w:bidi="en-US"/>
              </w:rPr>
            </w:pPr>
            <w:r w:rsidRPr="00315B29">
              <w:rPr>
                <w:rFonts w:ascii="Times New Roman" w:hAnsi="Times New Roman" w:cs="Times New Roman"/>
                <w:sz w:val="24"/>
                <w:szCs w:val="24"/>
                <w:lang w:bidi="en-US"/>
              </w:rPr>
              <w:t>Budžeta preču un pakalpojumu izpilde</w:t>
            </w:r>
          </w:p>
        </w:tc>
        <w:tc>
          <w:tcPr>
            <w:tcW w:w="2336" w:type="dxa"/>
            <w:vAlign w:val="center"/>
          </w:tcPr>
          <w:p w:rsidR="00666098" w:rsidRPr="00315B29" w:rsidRDefault="00666098" w:rsidP="00783CBC">
            <w:pPr>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93.01%</w:t>
            </w:r>
          </w:p>
        </w:tc>
        <w:tc>
          <w:tcPr>
            <w:tcW w:w="2336" w:type="dxa"/>
            <w:vAlign w:val="center"/>
          </w:tcPr>
          <w:p w:rsidR="00666098" w:rsidRPr="00315B29" w:rsidRDefault="00666098" w:rsidP="00783CBC">
            <w:pPr>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95.50%</w:t>
            </w:r>
          </w:p>
        </w:tc>
        <w:tc>
          <w:tcPr>
            <w:tcW w:w="2336" w:type="dxa"/>
            <w:vAlign w:val="center"/>
          </w:tcPr>
          <w:p w:rsidR="00666098" w:rsidRPr="00315B29" w:rsidRDefault="00666098" w:rsidP="00783CBC">
            <w:pPr>
              <w:jc w:val="center"/>
              <w:rPr>
                <w:rFonts w:ascii="Times New Roman" w:hAnsi="Times New Roman" w:cs="Times New Roman"/>
                <w:sz w:val="24"/>
                <w:szCs w:val="24"/>
                <w:lang w:bidi="en-US"/>
              </w:rPr>
            </w:pPr>
            <w:r>
              <w:rPr>
                <w:rFonts w:ascii="Times New Roman" w:eastAsia="Times New Roman" w:hAnsi="Times New Roman" w:cs="Times New Roman"/>
                <w:sz w:val="24"/>
                <w:szCs w:val="24"/>
                <w:lang w:bidi="en-US"/>
              </w:rPr>
              <w:t>–</w:t>
            </w:r>
            <w:r w:rsidRPr="00315B29">
              <w:rPr>
                <w:rFonts w:ascii="Times New Roman" w:hAnsi="Times New Roman" w:cs="Times New Roman"/>
                <w:sz w:val="24"/>
                <w:szCs w:val="24"/>
                <w:lang w:bidi="en-US"/>
              </w:rPr>
              <w:t>2.49%</w:t>
            </w:r>
          </w:p>
        </w:tc>
      </w:tr>
      <w:tr w:rsidR="00666098" w:rsidRPr="00315B29" w:rsidTr="00783CBC">
        <w:tc>
          <w:tcPr>
            <w:tcW w:w="2336" w:type="dxa"/>
          </w:tcPr>
          <w:p w:rsidR="00666098" w:rsidRPr="00315B29" w:rsidRDefault="00666098" w:rsidP="00783CBC">
            <w:pPr>
              <w:tabs>
                <w:tab w:val="left" w:pos="1155"/>
              </w:tabs>
              <w:rPr>
                <w:rFonts w:ascii="Times New Roman" w:hAnsi="Times New Roman" w:cs="Times New Roman"/>
                <w:sz w:val="24"/>
                <w:szCs w:val="24"/>
                <w:lang w:bidi="en-US"/>
              </w:rPr>
            </w:pPr>
            <w:r w:rsidRPr="00315B29">
              <w:rPr>
                <w:rFonts w:ascii="Times New Roman" w:hAnsi="Times New Roman" w:cs="Times New Roman"/>
                <w:sz w:val="24"/>
                <w:szCs w:val="24"/>
                <w:lang w:bidi="en-US"/>
              </w:rPr>
              <w:t>Budžeta kapitālie izdevumi</w:t>
            </w:r>
          </w:p>
        </w:tc>
        <w:tc>
          <w:tcPr>
            <w:tcW w:w="2336" w:type="dxa"/>
            <w:vAlign w:val="center"/>
          </w:tcPr>
          <w:p w:rsidR="00666098" w:rsidRPr="00315B29" w:rsidRDefault="00666098" w:rsidP="00783CBC">
            <w:pPr>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68.26%</w:t>
            </w:r>
          </w:p>
        </w:tc>
        <w:tc>
          <w:tcPr>
            <w:tcW w:w="2336" w:type="dxa"/>
            <w:vAlign w:val="center"/>
          </w:tcPr>
          <w:p w:rsidR="00666098" w:rsidRPr="00315B29" w:rsidRDefault="00666098" w:rsidP="00783CBC">
            <w:pPr>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96.05%</w:t>
            </w:r>
          </w:p>
        </w:tc>
        <w:tc>
          <w:tcPr>
            <w:tcW w:w="2336" w:type="dxa"/>
            <w:vAlign w:val="center"/>
          </w:tcPr>
          <w:p w:rsidR="00666098" w:rsidRPr="00315B29" w:rsidRDefault="00666098" w:rsidP="00783CBC">
            <w:pPr>
              <w:jc w:val="center"/>
              <w:rPr>
                <w:rFonts w:ascii="Times New Roman" w:hAnsi="Times New Roman" w:cs="Times New Roman"/>
                <w:sz w:val="24"/>
                <w:szCs w:val="24"/>
                <w:lang w:bidi="en-US"/>
              </w:rPr>
            </w:pPr>
            <w:r>
              <w:rPr>
                <w:rFonts w:ascii="Times New Roman" w:eastAsia="Times New Roman" w:hAnsi="Times New Roman" w:cs="Times New Roman"/>
                <w:sz w:val="24"/>
                <w:szCs w:val="24"/>
                <w:lang w:bidi="en-US"/>
              </w:rPr>
              <w:t>–</w:t>
            </w:r>
            <w:r w:rsidRPr="00315B29">
              <w:rPr>
                <w:rFonts w:ascii="Times New Roman" w:hAnsi="Times New Roman" w:cs="Times New Roman"/>
                <w:sz w:val="24"/>
                <w:szCs w:val="24"/>
                <w:lang w:bidi="en-US"/>
              </w:rPr>
              <w:t>27.79%</w:t>
            </w:r>
          </w:p>
        </w:tc>
      </w:tr>
    </w:tbl>
    <w:p w:rsidR="00666098" w:rsidRPr="00315B29" w:rsidRDefault="00666098" w:rsidP="00666098">
      <w:pPr>
        <w:tabs>
          <w:tab w:val="left" w:pos="1155"/>
        </w:tabs>
        <w:rPr>
          <w:rFonts w:eastAsia="Times New Roman" w:cs="Times New Roman"/>
          <w:lang w:bidi="en-US"/>
        </w:rPr>
      </w:pPr>
      <w:r w:rsidRPr="00315B29">
        <w:rPr>
          <w:rFonts w:eastAsia="Times New Roman" w:cs="Times New Roman"/>
          <w:lang w:bidi="en-US"/>
        </w:rPr>
        <w:t xml:space="preserve"> </w:t>
      </w:r>
    </w:p>
    <w:tbl>
      <w:tblPr>
        <w:tblStyle w:val="Reatabula"/>
        <w:tblW w:w="0" w:type="auto"/>
        <w:tblLook w:val="04A0"/>
      </w:tblPr>
      <w:tblGrid>
        <w:gridCol w:w="2263"/>
        <w:gridCol w:w="1276"/>
        <w:gridCol w:w="1418"/>
        <w:gridCol w:w="1417"/>
        <w:gridCol w:w="1412"/>
        <w:gridCol w:w="1558"/>
      </w:tblGrid>
      <w:tr w:rsidR="00666098" w:rsidRPr="00315B29" w:rsidTr="00783CBC">
        <w:tc>
          <w:tcPr>
            <w:tcW w:w="2263" w:type="dxa"/>
            <w:tcBorders>
              <w:top w:val="nil"/>
              <w:left w:val="nil"/>
              <w:bottom w:val="nil"/>
              <w:right w:val="single" w:sz="4" w:space="0" w:color="auto"/>
            </w:tcBorders>
          </w:tcPr>
          <w:p w:rsidR="00666098" w:rsidRPr="00315B29" w:rsidRDefault="00666098" w:rsidP="00783CBC">
            <w:pPr>
              <w:tabs>
                <w:tab w:val="left" w:pos="1155"/>
              </w:tabs>
              <w:rPr>
                <w:rFonts w:cs="Times New Roman"/>
                <w:lang w:bidi="en-US"/>
              </w:rPr>
            </w:pPr>
          </w:p>
        </w:tc>
        <w:tc>
          <w:tcPr>
            <w:tcW w:w="2694" w:type="dxa"/>
            <w:gridSpan w:val="2"/>
            <w:tcBorders>
              <w:left w:val="single" w:sz="4" w:space="0" w:color="auto"/>
            </w:tcBorders>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2017</w:t>
            </w:r>
            <w:r>
              <w:rPr>
                <w:rFonts w:ascii="Times New Roman" w:hAnsi="Times New Roman" w:cs="Times New Roman"/>
                <w:sz w:val="24"/>
                <w:szCs w:val="24"/>
                <w:lang w:bidi="en-US"/>
              </w:rPr>
              <w:t>.</w:t>
            </w:r>
            <w:r w:rsidRPr="00315B29">
              <w:rPr>
                <w:rFonts w:ascii="Times New Roman" w:hAnsi="Times New Roman" w:cs="Times New Roman"/>
                <w:sz w:val="24"/>
                <w:szCs w:val="24"/>
                <w:lang w:bidi="en-US"/>
              </w:rPr>
              <w:t>gads</w:t>
            </w:r>
          </w:p>
        </w:tc>
        <w:tc>
          <w:tcPr>
            <w:tcW w:w="2829" w:type="dxa"/>
            <w:gridSpan w:val="2"/>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2018.gads</w:t>
            </w:r>
          </w:p>
        </w:tc>
        <w:tc>
          <w:tcPr>
            <w:tcW w:w="1558" w:type="dxa"/>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2019.gads</w:t>
            </w:r>
          </w:p>
        </w:tc>
      </w:tr>
      <w:tr w:rsidR="00666098" w:rsidRPr="00315B29" w:rsidTr="00783CBC">
        <w:tc>
          <w:tcPr>
            <w:tcW w:w="2263" w:type="dxa"/>
            <w:tcBorders>
              <w:top w:val="nil"/>
              <w:left w:val="nil"/>
              <w:bottom w:val="single" w:sz="4" w:space="0" w:color="auto"/>
              <w:right w:val="single" w:sz="4" w:space="0" w:color="auto"/>
            </w:tcBorders>
          </w:tcPr>
          <w:p w:rsidR="00666098" w:rsidRPr="00315B29" w:rsidRDefault="00666098" w:rsidP="00783CBC">
            <w:pPr>
              <w:tabs>
                <w:tab w:val="left" w:pos="1155"/>
              </w:tabs>
              <w:rPr>
                <w:rFonts w:cs="Times New Roman"/>
                <w:lang w:bidi="en-US"/>
              </w:rPr>
            </w:pPr>
          </w:p>
        </w:tc>
        <w:tc>
          <w:tcPr>
            <w:tcW w:w="1276" w:type="dxa"/>
            <w:tcBorders>
              <w:left w:val="single" w:sz="4" w:space="0" w:color="auto"/>
            </w:tcBorders>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Plāns EUR</w:t>
            </w:r>
          </w:p>
        </w:tc>
        <w:tc>
          <w:tcPr>
            <w:tcW w:w="1418"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Izpilde EUR</w:t>
            </w:r>
          </w:p>
        </w:tc>
        <w:tc>
          <w:tcPr>
            <w:tcW w:w="1417"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Plāns EUR</w:t>
            </w:r>
          </w:p>
        </w:tc>
        <w:tc>
          <w:tcPr>
            <w:tcW w:w="1412"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Izpilde EUR</w:t>
            </w:r>
          </w:p>
        </w:tc>
        <w:tc>
          <w:tcPr>
            <w:tcW w:w="1558"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Plāns EUR</w:t>
            </w:r>
          </w:p>
        </w:tc>
      </w:tr>
      <w:tr w:rsidR="00666098" w:rsidRPr="00315B29" w:rsidTr="00783CBC">
        <w:tc>
          <w:tcPr>
            <w:tcW w:w="2263" w:type="dxa"/>
            <w:tcBorders>
              <w:top w:val="single" w:sz="4" w:space="0" w:color="auto"/>
            </w:tcBorders>
          </w:tcPr>
          <w:p w:rsidR="00666098" w:rsidRPr="00315B29" w:rsidRDefault="00666098" w:rsidP="00783CBC">
            <w:pPr>
              <w:tabs>
                <w:tab w:val="left" w:pos="1155"/>
              </w:tabs>
              <w:rPr>
                <w:rFonts w:cs="Times New Roman"/>
                <w:lang w:bidi="en-US"/>
              </w:rPr>
            </w:pPr>
            <w:r w:rsidRPr="00315B29">
              <w:rPr>
                <w:rFonts w:ascii="Times New Roman" w:hAnsi="Times New Roman" w:cs="Times New Roman"/>
                <w:sz w:val="24"/>
                <w:szCs w:val="24"/>
                <w:lang w:bidi="en-US"/>
              </w:rPr>
              <w:t>Nenodokļu ieņēmumi</w:t>
            </w:r>
          </w:p>
        </w:tc>
        <w:tc>
          <w:tcPr>
            <w:tcW w:w="1276"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p>
        </w:tc>
        <w:tc>
          <w:tcPr>
            <w:tcW w:w="1418"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p>
        </w:tc>
        <w:tc>
          <w:tcPr>
            <w:tcW w:w="1417"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p>
        </w:tc>
        <w:tc>
          <w:tcPr>
            <w:tcW w:w="1412"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2948</w:t>
            </w:r>
          </w:p>
        </w:tc>
        <w:tc>
          <w:tcPr>
            <w:tcW w:w="1558"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p>
        </w:tc>
      </w:tr>
      <w:tr w:rsidR="00666098" w:rsidRPr="00315B29" w:rsidTr="00783CBC">
        <w:tc>
          <w:tcPr>
            <w:tcW w:w="2263" w:type="dxa"/>
          </w:tcPr>
          <w:p w:rsidR="00666098" w:rsidRPr="00315B29" w:rsidRDefault="00666098" w:rsidP="00783CBC">
            <w:pPr>
              <w:tabs>
                <w:tab w:val="left" w:pos="1155"/>
              </w:tabs>
              <w:rPr>
                <w:rFonts w:ascii="Times New Roman" w:hAnsi="Times New Roman" w:cs="Times New Roman"/>
                <w:sz w:val="24"/>
                <w:szCs w:val="24"/>
                <w:lang w:bidi="en-US"/>
              </w:rPr>
            </w:pPr>
            <w:r w:rsidRPr="00315B29">
              <w:rPr>
                <w:rFonts w:ascii="Times New Roman" w:hAnsi="Times New Roman" w:cs="Times New Roman"/>
                <w:sz w:val="24"/>
                <w:szCs w:val="24"/>
                <w:lang w:bidi="en-US"/>
              </w:rPr>
              <w:t>Maksas un citi pašu pakalpojumi</w:t>
            </w:r>
          </w:p>
        </w:tc>
        <w:tc>
          <w:tcPr>
            <w:tcW w:w="1276"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1228480</w:t>
            </w:r>
          </w:p>
        </w:tc>
        <w:tc>
          <w:tcPr>
            <w:tcW w:w="1418"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1253632</w:t>
            </w:r>
          </w:p>
        </w:tc>
        <w:tc>
          <w:tcPr>
            <w:tcW w:w="1417" w:type="dxa"/>
            <w:vAlign w:val="center"/>
          </w:tcPr>
          <w:p w:rsidR="00666098" w:rsidRPr="00315B29" w:rsidRDefault="00666098" w:rsidP="00783CBC">
            <w:pPr>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1267506</w:t>
            </w:r>
          </w:p>
        </w:tc>
        <w:tc>
          <w:tcPr>
            <w:tcW w:w="1412" w:type="dxa"/>
            <w:vAlign w:val="center"/>
          </w:tcPr>
          <w:p w:rsidR="00666098" w:rsidRPr="00315B29" w:rsidRDefault="00666098" w:rsidP="00783CBC">
            <w:pPr>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1229683</w:t>
            </w:r>
          </w:p>
        </w:tc>
        <w:tc>
          <w:tcPr>
            <w:tcW w:w="1558"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1242150</w:t>
            </w:r>
          </w:p>
        </w:tc>
      </w:tr>
      <w:tr w:rsidR="00666098" w:rsidRPr="00315B29" w:rsidTr="00783CBC">
        <w:tc>
          <w:tcPr>
            <w:tcW w:w="2263" w:type="dxa"/>
          </w:tcPr>
          <w:p w:rsidR="00666098" w:rsidRPr="00315B29" w:rsidRDefault="00666098" w:rsidP="00783CBC">
            <w:pPr>
              <w:tabs>
                <w:tab w:val="left" w:pos="1155"/>
              </w:tabs>
              <w:rPr>
                <w:rFonts w:ascii="Times New Roman" w:hAnsi="Times New Roman" w:cs="Times New Roman"/>
                <w:sz w:val="24"/>
                <w:szCs w:val="24"/>
                <w:lang w:bidi="en-US"/>
              </w:rPr>
            </w:pPr>
            <w:r w:rsidRPr="00315B29">
              <w:rPr>
                <w:rFonts w:ascii="Times New Roman" w:hAnsi="Times New Roman" w:cs="Times New Roman"/>
                <w:sz w:val="24"/>
                <w:szCs w:val="24"/>
                <w:lang w:bidi="en-US"/>
              </w:rPr>
              <w:t>Valsts budžeta transferti</w:t>
            </w:r>
          </w:p>
        </w:tc>
        <w:tc>
          <w:tcPr>
            <w:tcW w:w="1276"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p>
        </w:tc>
        <w:tc>
          <w:tcPr>
            <w:tcW w:w="1418"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p>
        </w:tc>
        <w:tc>
          <w:tcPr>
            <w:tcW w:w="1417"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242732</w:t>
            </w:r>
          </w:p>
        </w:tc>
        <w:tc>
          <w:tcPr>
            <w:tcW w:w="1412"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312927</w:t>
            </w:r>
          </w:p>
        </w:tc>
        <w:tc>
          <w:tcPr>
            <w:tcW w:w="1558"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p>
        </w:tc>
      </w:tr>
      <w:tr w:rsidR="00666098" w:rsidRPr="00315B29" w:rsidTr="00783CBC">
        <w:tc>
          <w:tcPr>
            <w:tcW w:w="2263" w:type="dxa"/>
          </w:tcPr>
          <w:p w:rsidR="00666098" w:rsidRPr="00315B29" w:rsidRDefault="00666098" w:rsidP="00783CBC">
            <w:pPr>
              <w:tabs>
                <w:tab w:val="left" w:pos="1155"/>
              </w:tabs>
              <w:rPr>
                <w:rFonts w:ascii="Times New Roman" w:hAnsi="Times New Roman" w:cs="Times New Roman"/>
                <w:sz w:val="24"/>
                <w:szCs w:val="24"/>
                <w:lang w:bidi="en-US"/>
              </w:rPr>
            </w:pPr>
            <w:r w:rsidRPr="00315B29">
              <w:rPr>
                <w:rFonts w:ascii="Times New Roman" w:hAnsi="Times New Roman" w:cs="Times New Roman"/>
                <w:sz w:val="24"/>
                <w:szCs w:val="24"/>
                <w:lang w:bidi="en-US"/>
              </w:rPr>
              <w:t>Pašvaldību budžeta transferti</w:t>
            </w:r>
          </w:p>
        </w:tc>
        <w:tc>
          <w:tcPr>
            <w:tcW w:w="1276"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244960</w:t>
            </w:r>
          </w:p>
        </w:tc>
        <w:tc>
          <w:tcPr>
            <w:tcW w:w="1418"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244960</w:t>
            </w:r>
          </w:p>
        </w:tc>
        <w:tc>
          <w:tcPr>
            <w:tcW w:w="1417"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786651</w:t>
            </w:r>
          </w:p>
        </w:tc>
        <w:tc>
          <w:tcPr>
            <w:tcW w:w="1412"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535535</w:t>
            </w:r>
          </w:p>
        </w:tc>
        <w:tc>
          <w:tcPr>
            <w:tcW w:w="1558"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275038</w:t>
            </w:r>
          </w:p>
        </w:tc>
      </w:tr>
      <w:tr w:rsidR="00666098" w:rsidRPr="00315B29" w:rsidTr="00783CBC">
        <w:tc>
          <w:tcPr>
            <w:tcW w:w="2263" w:type="dxa"/>
          </w:tcPr>
          <w:p w:rsidR="00666098" w:rsidRPr="00315B29" w:rsidRDefault="00666098" w:rsidP="00783CBC">
            <w:pPr>
              <w:tabs>
                <w:tab w:val="left" w:pos="1155"/>
              </w:tabs>
              <w:rPr>
                <w:rFonts w:ascii="Times New Roman" w:hAnsi="Times New Roman" w:cs="Times New Roman"/>
                <w:sz w:val="24"/>
                <w:szCs w:val="24"/>
                <w:lang w:bidi="en-US"/>
              </w:rPr>
            </w:pPr>
            <w:r w:rsidRPr="00315B29">
              <w:rPr>
                <w:rFonts w:ascii="Times New Roman" w:hAnsi="Times New Roman" w:cs="Times New Roman"/>
                <w:sz w:val="24"/>
                <w:szCs w:val="24"/>
                <w:lang w:bidi="en-US"/>
              </w:rPr>
              <w:t>IEŅĒMUMI KOPĀ</w:t>
            </w:r>
          </w:p>
        </w:tc>
        <w:tc>
          <w:tcPr>
            <w:tcW w:w="1276" w:type="dxa"/>
            <w:vAlign w:val="center"/>
          </w:tcPr>
          <w:p w:rsidR="00666098" w:rsidRPr="00315B29" w:rsidRDefault="00666098" w:rsidP="00783CBC">
            <w:pPr>
              <w:tabs>
                <w:tab w:val="left" w:pos="1155"/>
              </w:tabs>
              <w:jc w:val="center"/>
              <w:rPr>
                <w:rFonts w:ascii="Times New Roman" w:hAnsi="Times New Roman" w:cs="Times New Roman"/>
                <w:b/>
                <w:sz w:val="24"/>
                <w:szCs w:val="24"/>
                <w:lang w:bidi="en-US"/>
              </w:rPr>
            </w:pPr>
            <w:r w:rsidRPr="00315B29">
              <w:rPr>
                <w:rFonts w:ascii="Times New Roman" w:hAnsi="Times New Roman" w:cs="Times New Roman"/>
                <w:b/>
                <w:sz w:val="24"/>
                <w:szCs w:val="24"/>
                <w:lang w:bidi="en-US"/>
              </w:rPr>
              <w:t>1473440</w:t>
            </w:r>
          </w:p>
        </w:tc>
        <w:tc>
          <w:tcPr>
            <w:tcW w:w="1418" w:type="dxa"/>
            <w:vAlign w:val="center"/>
          </w:tcPr>
          <w:p w:rsidR="00666098" w:rsidRPr="00315B29" w:rsidRDefault="00666098" w:rsidP="00783CBC">
            <w:pPr>
              <w:tabs>
                <w:tab w:val="left" w:pos="1155"/>
              </w:tabs>
              <w:jc w:val="center"/>
              <w:rPr>
                <w:rFonts w:ascii="Times New Roman" w:hAnsi="Times New Roman" w:cs="Times New Roman"/>
                <w:b/>
                <w:sz w:val="24"/>
                <w:szCs w:val="24"/>
                <w:lang w:bidi="en-US"/>
              </w:rPr>
            </w:pPr>
            <w:r w:rsidRPr="00315B29">
              <w:rPr>
                <w:rFonts w:ascii="Times New Roman" w:hAnsi="Times New Roman" w:cs="Times New Roman"/>
                <w:b/>
                <w:sz w:val="24"/>
                <w:szCs w:val="24"/>
                <w:lang w:bidi="en-US"/>
              </w:rPr>
              <w:t>1498592</w:t>
            </w:r>
          </w:p>
        </w:tc>
        <w:tc>
          <w:tcPr>
            <w:tcW w:w="1417" w:type="dxa"/>
            <w:vAlign w:val="center"/>
          </w:tcPr>
          <w:p w:rsidR="00666098" w:rsidRPr="00315B29" w:rsidRDefault="00666098" w:rsidP="00783CBC">
            <w:pPr>
              <w:tabs>
                <w:tab w:val="left" w:pos="1155"/>
              </w:tabs>
              <w:jc w:val="center"/>
              <w:rPr>
                <w:rFonts w:ascii="Times New Roman" w:hAnsi="Times New Roman" w:cs="Times New Roman"/>
                <w:b/>
                <w:sz w:val="24"/>
                <w:szCs w:val="24"/>
                <w:lang w:bidi="en-US"/>
              </w:rPr>
            </w:pPr>
            <w:r w:rsidRPr="00315B29">
              <w:rPr>
                <w:rFonts w:ascii="Times New Roman" w:hAnsi="Times New Roman" w:cs="Times New Roman"/>
                <w:b/>
                <w:sz w:val="24"/>
                <w:szCs w:val="24"/>
                <w:lang w:bidi="en-US"/>
              </w:rPr>
              <w:t>2296889</w:t>
            </w:r>
          </w:p>
        </w:tc>
        <w:tc>
          <w:tcPr>
            <w:tcW w:w="1412" w:type="dxa"/>
            <w:vAlign w:val="center"/>
          </w:tcPr>
          <w:p w:rsidR="00666098" w:rsidRPr="00315B29" w:rsidRDefault="00666098" w:rsidP="00783CBC">
            <w:pPr>
              <w:tabs>
                <w:tab w:val="left" w:pos="1155"/>
              </w:tabs>
              <w:jc w:val="center"/>
              <w:rPr>
                <w:rFonts w:ascii="Times New Roman" w:hAnsi="Times New Roman" w:cs="Times New Roman"/>
                <w:b/>
                <w:sz w:val="24"/>
                <w:szCs w:val="24"/>
                <w:lang w:bidi="en-US"/>
              </w:rPr>
            </w:pPr>
            <w:r w:rsidRPr="00315B29">
              <w:rPr>
                <w:rFonts w:ascii="Times New Roman" w:hAnsi="Times New Roman" w:cs="Times New Roman"/>
                <w:b/>
                <w:sz w:val="24"/>
                <w:szCs w:val="24"/>
                <w:lang w:bidi="en-US"/>
              </w:rPr>
              <w:t>2081093</w:t>
            </w:r>
          </w:p>
        </w:tc>
        <w:tc>
          <w:tcPr>
            <w:tcW w:w="1558" w:type="dxa"/>
            <w:vAlign w:val="center"/>
          </w:tcPr>
          <w:p w:rsidR="00666098" w:rsidRPr="00315B29" w:rsidRDefault="00666098" w:rsidP="00783CBC">
            <w:pPr>
              <w:tabs>
                <w:tab w:val="left" w:pos="1155"/>
              </w:tabs>
              <w:jc w:val="center"/>
              <w:rPr>
                <w:rFonts w:ascii="Times New Roman" w:hAnsi="Times New Roman" w:cs="Times New Roman"/>
                <w:b/>
                <w:sz w:val="24"/>
                <w:szCs w:val="24"/>
                <w:lang w:bidi="en-US"/>
              </w:rPr>
            </w:pPr>
            <w:r w:rsidRPr="00315B29">
              <w:rPr>
                <w:rFonts w:ascii="Times New Roman" w:hAnsi="Times New Roman" w:cs="Times New Roman"/>
                <w:b/>
                <w:sz w:val="24"/>
                <w:szCs w:val="24"/>
                <w:lang w:bidi="en-US"/>
              </w:rPr>
              <w:t>1517188</w:t>
            </w:r>
          </w:p>
        </w:tc>
      </w:tr>
      <w:tr w:rsidR="00666098" w:rsidRPr="00315B29" w:rsidTr="00783CBC">
        <w:tc>
          <w:tcPr>
            <w:tcW w:w="2263" w:type="dxa"/>
          </w:tcPr>
          <w:p w:rsidR="00666098" w:rsidRPr="00315B29" w:rsidRDefault="00666098" w:rsidP="00783CBC">
            <w:pPr>
              <w:tabs>
                <w:tab w:val="left" w:pos="1155"/>
              </w:tabs>
              <w:rPr>
                <w:rFonts w:ascii="Times New Roman" w:hAnsi="Times New Roman" w:cs="Times New Roman"/>
                <w:sz w:val="24"/>
                <w:szCs w:val="24"/>
                <w:lang w:bidi="en-US"/>
              </w:rPr>
            </w:pPr>
            <w:r w:rsidRPr="00315B29">
              <w:rPr>
                <w:rFonts w:ascii="Times New Roman" w:hAnsi="Times New Roman" w:cs="Times New Roman"/>
                <w:sz w:val="24"/>
                <w:szCs w:val="24"/>
                <w:lang w:bidi="en-US"/>
              </w:rPr>
              <w:t>Atlīdzība</w:t>
            </w:r>
          </w:p>
        </w:tc>
        <w:tc>
          <w:tcPr>
            <w:tcW w:w="1276"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623516</w:t>
            </w:r>
          </w:p>
        </w:tc>
        <w:tc>
          <w:tcPr>
            <w:tcW w:w="1418"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604434</w:t>
            </w:r>
          </w:p>
        </w:tc>
        <w:tc>
          <w:tcPr>
            <w:tcW w:w="1417"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667934</w:t>
            </w:r>
          </w:p>
        </w:tc>
        <w:tc>
          <w:tcPr>
            <w:tcW w:w="1412"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635165</w:t>
            </w:r>
          </w:p>
        </w:tc>
        <w:tc>
          <w:tcPr>
            <w:tcW w:w="1558"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675166</w:t>
            </w:r>
          </w:p>
        </w:tc>
      </w:tr>
      <w:tr w:rsidR="00666098" w:rsidRPr="00315B29" w:rsidTr="00783CBC">
        <w:tc>
          <w:tcPr>
            <w:tcW w:w="2263" w:type="dxa"/>
          </w:tcPr>
          <w:p w:rsidR="00666098" w:rsidRPr="00315B29" w:rsidRDefault="00666098" w:rsidP="00783CBC">
            <w:pPr>
              <w:tabs>
                <w:tab w:val="left" w:pos="1155"/>
              </w:tabs>
              <w:rPr>
                <w:rFonts w:ascii="Times New Roman" w:hAnsi="Times New Roman" w:cs="Times New Roman"/>
                <w:sz w:val="24"/>
                <w:szCs w:val="24"/>
                <w:lang w:bidi="en-US"/>
              </w:rPr>
            </w:pPr>
            <w:r w:rsidRPr="00315B29">
              <w:rPr>
                <w:rFonts w:ascii="Times New Roman" w:hAnsi="Times New Roman" w:cs="Times New Roman"/>
                <w:sz w:val="24"/>
                <w:szCs w:val="24"/>
                <w:lang w:bidi="en-US"/>
              </w:rPr>
              <w:t>Preces un pakalpojumi</w:t>
            </w:r>
          </w:p>
        </w:tc>
        <w:tc>
          <w:tcPr>
            <w:tcW w:w="1276"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809991</w:t>
            </w:r>
          </w:p>
        </w:tc>
        <w:tc>
          <w:tcPr>
            <w:tcW w:w="1418"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773524</w:t>
            </w:r>
          </w:p>
        </w:tc>
        <w:tc>
          <w:tcPr>
            <w:tcW w:w="1417"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841691</w:t>
            </w:r>
          </w:p>
        </w:tc>
        <w:tc>
          <w:tcPr>
            <w:tcW w:w="1412"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782876</w:t>
            </w:r>
          </w:p>
        </w:tc>
        <w:tc>
          <w:tcPr>
            <w:tcW w:w="1558"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809792</w:t>
            </w:r>
          </w:p>
        </w:tc>
      </w:tr>
      <w:tr w:rsidR="00666098" w:rsidRPr="00315B29" w:rsidTr="00783CBC">
        <w:tc>
          <w:tcPr>
            <w:tcW w:w="2263" w:type="dxa"/>
          </w:tcPr>
          <w:p w:rsidR="00666098" w:rsidRPr="00315B29" w:rsidRDefault="00666098" w:rsidP="00783CBC">
            <w:pPr>
              <w:tabs>
                <w:tab w:val="left" w:pos="1155"/>
              </w:tabs>
              <w:rPr>
                <w:rFonts w:ascii="Times New Roman" w:hAnsi="Times New Roman" w:cs="Times New Roman"/>
                <w:sz w:val="24"/>
                <w:szCs w:val="24"/>
                <w:lang w:bidi="en-US"/>
              </w:rPr>
            </w:pPr>
            <w:r w:rsidRPr="00315B29">
              <w:rPr>
                <w:rFonts w:ascii="Times New Roman" w:hAnsi="Times New Roman" w:cs="Times New Roman"/>
                <w:sz w:val="24"/>
                <w:szCs w:val="24"/>
                <w:lang w:bidi="en-US"/>
              </w:rPr>
              <w:t>Kapitālie izdevumi</w:t>
            </w:r>
          </w:p>
        </w:tc>
        <w:tc>
          <w:tcPr>
            <w:tcW w:w="1276"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39933</w:t>
            </w:r>
          </w:p>
        </w:tc>
        <w:tc>
          <w:tcPr>
            <w:tcW w:w="1418"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38355</w:t>
            </w:r>
          </w:p>
        </w:tc>
        <w:tc>
          <w:tcPr>
            <w:tcW w:w="1417"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787264</w:t>
            </w:r>
          </w:p>
        </w:tc>
        <w:tc>
          <w:tcPr>
            <w:tcW w:w="1412"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537382</w:t>
            </w:r>
          </w:p>
        </w:tc>
        <w:tc>
          <w:tcPr>
            <w:tcW w:w="1558" w:type="dxa"/>
            <w:vAlign w:val="center"/>
          </w:tcPr>
          <w:p w:rsidR="00666098" w:rsidRPr="00315B29" w:rsidRDefault="00666098" w:rsidP="00783CBC">
            <w:pPr>
              <w:tabs>
                <w:tab w:val="left" w:pos="1155"/>
              </w:tabs>
              <w:jc w:val="center"/>
              <w:rPr>
                <w:rFonts w:ascii="Times New Roman" w:hAnsi="Times New Roman" w:cs="Times New Roman"/>
                <w:sz w:val="24"/>
                <w:szCs w:val="24"/>
                <w:lang w:bidi="en-US"/>
              </w:rPr>
            </w:pPr>
            <w:r w:rsidRPr="00315B29">
              <w:rPr>
                <w:rFonts w:ascii="Times New Roman" w:hAnsi="Times New Roman" w:cs="Times New Roman"/>
                <w:sz w:val="24"/>
                <w:szCs w:val="24"/>
                <w:lang w:bidi="en-US"/>
              </w:rPr>
              <w:t>32230</w:t>
            </w:r>
          </w:p>
        </w:tc>
      </w:tr>
      <w:tr w:rsidR="00666098" w:rsidRPr="00315B29" w:rsidTr="00783CBC">
        <w:tc>
          <w:tcPr>
            <w:tcW w:w="2263" w:type="dxa"/>
          </w:tcPr>
          <w:p w:rsidR="00666098" w:rsidRPr="00315B29" w:rsidRDefault="00666098" w:rsidP="00783CBC">
            <w:pPr>
              <w:tabs>
                <w:tab w:val="left" w:pos="1155"/>
              </w:tabs>
              <w:rPr>
                <w:rFonts w:ascii="Times New Roman" w:hAnsi="Times New Roman" w:cs="Times New Roman"/>
                <w:sz w:val="24"/>
                <w:szCs w:val="24"/>
                <w:lang w:bidi="en-US"/>
              </w:rPr>
            </w:pPr>
            <w:r w:rsidRPr="00315B29">
              <w:rPr>
                <w:rFonts w:ascii="Times New Roman" w:hAnsi="Times New Roman" w:cs="Times New Roman"/>
                <w:sz w:val="24"/>
                <w:szCs w:val="24"/>
                <w:lang w:bidi="en-US"/>
              </w:rPr>
              <w:t>IZDEVUMI KOPĀ</w:t>
            </w:r>
          </w:p>
        </w:tc>
        <w:tc>
          <w:tcPr>
            <w:tcW w:w="1276" w:type="dxa"/>
            <w:vAlign w:val="center"/>
          </w:tcPr>
          <w:p w:rsidR="00666098" w:rsidRPr="00315B29" w:rsidRDefault="00666098" w:rsidP="00783CBC">
            <w:pPr>
              <w:tabs>
                <w:tab w:val="left" w:pos="1155"/>
              </w:tabs>
              <w:jc w:val="center"/>
              <w:rPr>
                <w:rFonts w:ascii="Times New Roman" w:hAnsi="Times New Roman" w:cs="Times New Roman"/>
                <w:b/>
                <w:sz w:val="24"/>
                <w:szCs w:val="24"/>
                <w:lang w:bidi="en-US"/>
              </w:rPr>
            </w:pPr>
            <w:r w:rsidRPr="00315B29">
              <w:rPr>
                <w:rFonts w:ascii="Times New Roman" w:hAnsi="Times New Roman" w:cs="Times New Roman"/>
                <w:b/>
                <w:sz w:val="24"/>
                <w:szCs w:val="24"/>
                <w:lang w:bidi="en-US"/>
              </w:rPr>
              <w:t>1473440</w:t>
            </w:r>
          </w:p>
        </w:tc>
        <w:tc>
          <w:tcPr>
            <w:tcW w:w="1418" w:type="dxa"/>
            <w:vAlign w:val="center"/>
          </w:tcPr>
          <w:p w:rsidR="00666098" w:rsidRPr="00315B29" w:rsidRDefault="00666098" w:rsidP="00783CBC">
            <w:pPr>
              <w:tabs>
                <w:tab w:val="left" w:pos="1155"/>
              </w:tabs>
              <w:jc w:val="center"/>
              <w:rPr>
                <w:rFonts w:ascii="Times New Roman" w:hAnsi="Times New Roman" w:cs="Times New Roman"/>
                <w:b/>
                <w:sz w:val="24"/>
                <w:szCs w:val="24"/>
                <w:lang w:bidi="en-US"/>
              </w:rPr>
            </w:pPr>
            <w:r w:rsidRPr="00315B29">
              <w:rPr>
                <w:rFonts w:ascii="Times New Roman" w:hAnsi="Times New Roman" w:cs="Times New Roman"/>
                <w:b/>
                <w:sz w:val="24"/>
                <w:szCs w:val="24"/>
                <w:lang w:bidi="en-US"/>
              </w:rPr>
              <w:t>1416313</w:t>
            </w:r>
          </w:p>
        </w:tc>
        <w:tc>
          <w:tcPr>
            <w:tcW w:w="1417" w:type="dxa"/>
            <w:vAlign w:val="center"/>
          </w:tcPr>
          <w:p w:rsidR="00666098" w:rsidRPr="00315B29" w:rsidRDefault="00666098" w:rsidP="00783CBC">
            <w:pPr>
              <w:tabs>
                <w:tab w:val="left" w:pos="1155"/>
              </w:tabs>
              <w:jc w:val="center"/>
              <w:rPr>
                <w:rFonts w:ascii="Times New Roman" w:hAnsi="Times New Roman" w:cs="Times New Roman"/>
                <w:b/>
                <w:sz w:val="24"/>
                <w:szCs w:val="24"/>
                <w:lang w:bidi="en-US"/>
              </w:rPr>
            </w:pPr>
            <w:r w:rsidRPr="00315B29">
              <w:rPr>
                <w:rFonts w:ascii="Times New Roman" w:hAnsi="Times New Roman" w:cs="Times New Roman"/>
                <w:b/>
                <w:sz w:val="24"/>
                <w:szCs w:val="24"/>
                <w:lang w:bidi="en-US"/>
              </w:rPr>
              <w:t>2296889</w:t>
            </w:r>
          </w:p>
        </w:tc>
        <w:tc>
          <w:tcPr>
            <w:tcW w:w="1412" w:type="dxa"/>
            <w:vAlign w:val="center"/>
          </w:tcPr>
          <w:p w:rsidR="00666098" w:rsidRPr="00315B29" w:rsidRDefault="00666098" w:rsidP="00783CBC">
            <w:pPr>
              <w:tabs>
                <w:tab w:val="left" w:pos="1155"/>
              </w:tabs>
              <w:jc w:val="center"/>
              <w:rPr>
                <w:rFonts w:ascii="Times New Roman" w:hAnsi="Times New Roman" w:cs="Times New Roman"/>
                <w:b/>
                <w:sz w:val="24"/>
                <w:szCs w:val="24"/>
                <w:lang w:bidi="en-US"/>
              </w:rPr>
            </w:pPr>
            <w:r w:rsidRPr="00315B29">
              <w:rPr>
                <w:rFonts w:ascii="Times New Roman" w:hAnsi="Times New Roman" w:cs="Times New Roman"/>
                <w:b/>
                <w:sz w:val="24"/>
                <w:szCs w:val="24"/>
                <w:lang w:bidi="en-US"/>
              </w:rPr>
              <w:t>1955423</w:t>
            </w:r>
          </w:p>
        </w:tc>
        <w:tc>
          <w:tcPr>
            <w:tcW w:w="1558" w:type="dxa"/>
            <w:vAlign w:val="center"/>
          </w:tcPr>
          <w:p w:rsidR="00666098" w:rsidRPr="00315B29" w:rsidRDefault="00666098" w:rsidP="00783CBC">
            <w:pPr>
              <w:tabs>
                <w:tab w:val="left" w:pos="1155"/>
              </w:tabs>
              <w:jc w:val="center"/>
              <w:rPr>
                <w:rFonts w:ascii="Times New Roman" w:hAnsi="Times New Roman" w:cs="Times New Roman"/>
                <w:b/>
                <w:sz w:val="24"/>
                <w:szCs w:val="24"/>
                <w:lang w:bidi="en-US"/>
              </w:rPr>
            </w:pPr>
            <w:r w:rsidRPr="00315B29">
              <w:rPr>
                <w:rFonts w:ascii="Times New Roman" w:hAnsi="Times New Roman" w:cs="Times New Roman"/>
                <w:b/>
                <w:sz w:val="24"/>
                <w:szCs w:val="24"/>
                <w:lang w:bidi="en-US"/>
              </w:rPr>
              <w:t>1517188</w:t>
            </w:r>
          </w:p>
        </w:tc>
      </w:tr>
    </w:tbl>
    <w:p w:rsidR="00666098" w:rsidRPr="00315B29" w:rsidRDefault="00666098" w:rsidP="00666098">
      <w:pPr>
        <w:ind w:right="680" w:firstLine="720"/>
        <w:jc w:val="both"/>
        <w:rPr>
          <w:rFonts w:ascii="Times New Roman" w:eastAsia="Times New Roman" w:hAnsi="Times New Roman" w:cs="Times New Roman"/>
          <w:sz w:val="24"/>
          <w:szCs w:val="24"/>
          <w:lang w:bidi="en-US"/>
        </w:rPr>
      </w:pPr>
    </w:p>
    <w:p w:rsidR="00666098" w:rsidRPr="00315B29" w:rsidRDefault="00666098" w:rsidP="00666098">
      <w:pPr>
        <w:ind w:right="680" w:firstLine="567"/>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2018</w:t>
      </w:r>
      <w:proofErr w:type="gramStart"/>
      <w:r w:rsidRPr="00315B29">
        <w:rPr>
          <w:rFonts w:ascii="Times New Roman" w:eastAsia="Times New Roman" w:hAnsi="Times New Roman" w:cs="Times New Roman"/>
          <w:sz w:val="24"/>
          <w:szCs w:val="24"/>
          <w:lang w:bidi="en-US"/>
        </w:rPr>
        <w:t>.gadā</w:t>
      </w:r>
      <w:proofErr w:type="gramEnd"/>
      <w:r w:rsidRPr="00315B29">
        <w:rPr>
          <w:rFonts w:ascii="Times New Roman" w:eastAsia="Times New Roman" w:hAnsi="Times New Roman" w:cs="Times New Roman"/>
          <w:sz w:val="24"/>
          <w:szCs w:val="24"/>
          <w:lang w:bidi="en-US"/>
        </w:rPr>
        <w:t xml:space="preserve"> aģentūra veica sekojošus norēķinus atbilstoši nodokļu veidiem: pievienotās vērtības nodoklis 131008 EUR, sociālās apdrošināšanas iemaksas 179940 EUR,</w:t>
      </w:r>
      <w:r w:rsidRPr="00315B29">
        <w:rPr>
          <w:rFonts w:ascii="Times New Roman" w:eastAsia="Times New Roman" w:hAnsi="Times New Roman" w:cs="Times New Roman"/>
          <w:color w:val="000000"/>
          <w:sz w:val="24"/>
          <w:szCs w:val="24"/>
          <w:lang w:bidi="en-US"/>
        </w:rPr>
        <w:t xml:space="preserve"> iedzīvotāju ienākuma nodoklis </w:t>
      </w:r>
      <w:r w:rsidRPr="00315B29">
        <w:rPr>
          <w:rFonts w:ascii="Times New Roman" w:eastAsia="Times New Roman" w:hAnsi="Times New Roman" w:cs="Times New Roman"/>
          <w:sz w:val="24"/>
          <w:szCs w:val="24"/>
          <w:lang w:bidi="en-US"/>
        </w:rPr>
        <w:t>64468 EUR</w:t>
      </w:r>
      <w:r w:rsidRPr="00315B29">
        <w:rPr>
          <w:rFonts w:ascii="Times New Roman" w:eastAsia="Times New Roman" w:hAnsi="Times New Roman" w:cs="Times New Roman"/>
          <w:color w:val="000000"/>
          <w:sz w:val="24"/>
          <w:szCs w:val="24"/>
          <w:lang w:bidi="en-US"/>
        </w:rPr>
        <w:t xml:space="preserve">, dabas resursu nodoklis </w:t>
      </w:r>
      <w:r w:rsidRPr="00315B29">
        <w:rPr>
          <w:rFonts w:ascii="Times New Roman" w:eastAsia="Times New Roman" w:hAnsi="Times New Roman" w:cs="Times New Roman"/>
          <w:sz w:val="24"/>
          <w:szCs w:val="24"/>
          <w:lang w:bidi="en-US"/>
        </w:rPr>
        <w:t>12387  EUR.</w:t>
      </w:r>
    </w:p>
    <w:p w:rsidR="00666098" w:rsidRPr="00315B29" w:rsidRDefault="00666098" w:rsidP="00666098">
      <w:pPr>
        <w:ind w:right="680" w:firstLine="567"/>
        <w:jc w:val="both"/>
        <w:rPr>
          <w:rFonts w:ascii="Times New Roman" w:eastAsia="Times New Roman" w:hAnsi="Times New Roman" w:cs="Times New Roman"/>
          <w:color w:val="000000"/>
          <w:sz w:val="24"/>
          <w:szCs w:val="24"/>
          <w:lang w:bidi="en-US"/>
        </w:rPr>
      </w:pPr>
      <w:proofErr w:type="gramStart"/>
      <w:r w:rsidRPr="00315B29">
        <w:rPr>
          <w:rFonts w:ascii="Times New Roman" w:eastAsia="Times New Roman" w:hAnsi="Times New Roman" w:cs="Times New Roman"/>
          <w:color w:val="000000"/>
          <w:sz w:val="24"/>
          <w:szCs w:val="24"/>
          <w:lang w:bidi="en-US"/>
        </w:rPr>
        <w:t xml:space="preserve">Norēķini par darba samaksu tika veikti </w:t>
      </w:r>
      <w:r w:rsidRPr="00315B29">
        <w:rPr>
          <w:rFonts w:ascii="Times New Roman" w:eastAsia="Times New Roman" w:hAnsi="Times New Roman" w:cs="Times New Roman"/>
          <w:sz w:val="24"/>
          <w:szCs w:val="24"/>
          <w:lang w:bidi="en-US"/>
        </w:rPr>
        <w:t>513780</w:t>
      </w:r>
      <w:r w:rsidRPr="00315B29">
        <w:rPr>
          <w:rFonts w:ascii="Times New Roman" w:eastAsia="Times New Roman" w:hAnsi="Times New Roman" w:cs="Times New Roman"/>
          <w:color w:val="000000"/>
          <w:sz w:val="24"/>
          <w:szCs w:val="24"/>
          <w:lang w:bidi="en-US"/>
        </w:rPr>
        <w:t xml:space="preserve"> </w:t>
      </w:r>
      <w:r w:rsidRPr="00315B29">
        <w:rPr>
          <w:rFonts w:ascii="Times New Roman" w:eastAsia="Times New Roman" w:hAnsi="Times New Roman" w:cs="Times New Roman"/>
          <w:sz w:val="24"/>
          <w:szCs w:val="24"/>
          <w:lang w:bidi="en-US"/>
        </w:rPr>
        <w:t>EUR</w:t>
      </w:r>
      <w:r w:rsidRPr="00315B29">
        <w:rPr>
          <w:rFonts w:ascii="Times New Roman" w:eastAsia="Times New Roman" w:hAnsi="Times New Roman" w:cs="Times New Roman"/>
          <w:color w:val="000000"/>
          <w:sz w:val="24"/>
          <w:szCs w:val="24"/>
          <w:lang w:bidi="en-US"/>
        </w:rPr>
        <w:t xml:space="preserve"> apjomā.</w:t>
      </w:r>
      <w:proofErr w:type="gramEnd"/>
    </w:p>
    <w:p w:rsidR="00666098" w:rsidRPr="00315B29" w:rsidRDefault="00666098" w:rsidP="00666098">
      <w:pPr>
        <w:ind w:right="680" w:firstLine="567"/>
        <w:jc w:val="both"/>
        <w:rPr>
          <w:rFonts w:ascii="Times New Roman" w:eastAsia="Times New Roman" w:hAnsi="Times New Roman" w:cs="Times New Roman"/>
          <w:color w:val="000000"/>
          <w:sz w:val="24"/>
          <w:szCs w:val="24"/>
          <w:lang w:bidi="en-US"/>
        </w:rPr>
      </w:pPr>
      <w:r w:rsidRPr="00315B29">
        <w:rPr>
          <w:rFonts w:ascii="Times New Roman" w:eastAsia="Times New Roman" w:hAnsi="Times New Roman" w:cs="Times New Roman"/>
          <w:color w:val="000000"/>
          <w:sz w:val="24"/>
          <w:szCs w:val="24"/>
          <w:lang w:bidi="en-US"/>
        </w:rPr>
        <w:lastRenderedPageBreak/>
        <w:t xml:space="preserve"> </w:t>
      </w:r>
      <w:proofErr w:type="gramStart"/>
      <w:r w:rsidRPr="00315B29">
        <w:rPr>
          <w:rFonts w:ascii="Times New Roman" w:eastAsia="Times New Roman" w:hAnsi="Times New Roman" w:cs="Times New Roman"/>
          <w:color w:val="000000"/>
          <w:sz w:val="24"/>
          <w:szCs w:val="24"/>
          <w:lang w:bidi="en-US"/>
        </w:rPr>
        <w:t>Pašu kapitāla kontos tika uzskaitīti līdzekļu avoti, kuri veido pašvaldības īpašumu.</w:t>
      </w:r>
      <w:proofErr w:type="gramEnd"/>
      <w:r w:rsidRPr="00315B29">
        <w:rPr>
          <w:rFonts w:ascii="Times New Roman" w:eastAsia="Times New Roman" w:hAnsi="Times New Roman" w:cs="Times New Roman"/>
          <w:color w:val="000000"/>
          <w:sz w:val="24"/>
          <w:szCs w:val="24"/>
          <w:lang w:bidi="en-US"/>
        </w:rPr>
        <w:t xml:space="preserve"> Salīdzinot ar iepriekšējo periodu, pašu kapitāls palielinājies par </w:t>
      </w:r>
      <w:r w:rsidRPr="00315B29">
        <w:rPr>
          <w:rFonts w:ascii="Times New Roman" w:eastAsia="Times New Roman" w:hAnsi="Times New Roman" w:cs="Times New Roman"/>
          <w:sz w:val="24"/>
          <w:szCs w:val="24"/>
          <w:lang w:bidi="en-US"/>
        </w:rPr>
        <w:t>43603</w:t>
      </w:r>
      <w:r w:rsidRPr="00315B29">
        <w:rPr>
          <w:rFonts w:ascii="Times New Roman" w:eastAsia="Times New Roman" w:hAnsi="Times New Roman" w:cs="Times New Roman"/>
          <w:color w:val="000000"/>
          <w:sz w:val="24"/>
          <w:szCs w:val="24"/>
          <w:lang w:bidi="en-US"/>
        </w:rPr>
        <w:t xml:space="preserve"> </w:t>
      </w:r>
      <w:r w:rsidRPr="00315B29">
        <w:rPr>
          <w:rFonts w:ascii="Times New Roman" w:eastAsia="Times New Roman" w:hAnsi="Times New Roman" w:cs="Times New Roman"/>
          <w:sz w:val="24"/>
          <w:szCs w:val="24"/>
          <w:lang w:bidi="en-US"/>
        </w:rPr>
        <w:t>EUR</w:t>
      </w:r>
      <w:r w:rsidRPr="00315B29">
        <w:rPr>
          <w:rFonts w:ascii="Times New Roman" w:eastAsia="Times New Roman" w:hAnsi="Times New Roman" w:cs="Times New Roman"/>
          <w:color w:val="000000"/>
          <w:sz w:val="24"/>
          <w:szCs w:val="24"/>
          <w:lang w:bidi="en-US"/>
        </w:rPr>
        <w:t>.</w:t>
      </w:r>
    </w:p>
    <w:p w:rsidR="00666098" w:rsidRPr="00315B29" w:rsidRDefault="00666098" w:rsidP="00666098">
      <w:pPr>
        <w:ind w:right="680" w:firstLine="567"/>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 xml:space="preserve">Salīdzinājumā ar iepriekšējo pārskata periodu naudas līdzekļi ir palielinājušies uz gada beigām par 125670 EUR. </w:t>
      </w:r>
      <w:proofErr w:type="gramStart"/>
      <w:r w:rsidRPr="00315B29">
        <w:rPr>
          <w:rFonts w:ascii="Times New Roman" w:eastAsia="Times New Roman" w:hAnsi="Times New Roman" w:cs="Times New Roman"/>
          <w:sz w:val="24"/>
          <w:szCs w:val="24"/>
          <w:lang w:bidi="en-US"/>
        </w:rPr>
        <w:t>Naudas līdzekļi tika glabāti komercbankās.</w:t>
      </w:r>
      <w:proofErr w:type="gramEnd"/>
    </w:p>
    <w:p w:rsidR="00666098" w:rsidRPr="00315B29" w:rsidRDefault="00666098" w:rsidP="00666098">
      <w:pPr>
        <w:ind w:right="680" w:firstLine="567"/>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2018</w:t>
      </w:r>
      <w:proofErr w:type="gramStart"/>
      <w:r w:rsidRPr="00315B29">
        <w:rPr>
          <w:rFonts w:ascii="Times New Roman" w:eastAsia="Times New Roman" w:hAnsi="Times New Roman" w:cs="Times New Roman"/>
          <w:sz w:val="24"/>
          <w:szCs w:val="24"/>
          <w:lang w:bidi="en-US"/>
        </w:rPr>
        <w:t>.gada</w:t>
      </w:r>
      <w:proofErr w:type="gramEnd"/>
      <w:r w:rsidRPr="00315B29">
        <w:rPr>
          <w:rFonts w:ascii="Times New Roman" w:eastAsia="Times New Roman" w:hAnsi="Times New Roman" w:cs="Times New Roman"/>
          <w:sz w:val="24"/>
          <w:szCs w:val="24"/>
          <w:lang w:bidi="en-US"/>
        </w:rPr>
        <w:t xml:space="preserve"> beigās visas prasības tika izvērtētas un izveidoti uzkrājumi nedrošiem debitoru parādiem, pamatoj</w:t>
      </w:r>
      <w:r>
        <w:rPr>
          <w:rFonts w:ascii="Times New Roman" w:eastAsia="Times New Roman" w:hAnsi="Times New Roman" w:cs="Times New Roman"/>
          <w:sz w:val="24"/>
          <w:szCs w:val="24"/>
          <w:lang w:bidi="en-US"/>
        </w:rPr>
        <w:t>oties uz MK Nr.1486 noteikumu „</w:t>
      </w:r>
      <w:r w:rsidRPr="00315B29">
        <w:rPr>
          <w:rFonts w:ascii="Times New Roman" w:eastAsia="Times New Roman" w:hAnsi="Times New Roman" w:cs="Times New Roman"/>
          <w:sz w:val="24"/>
          <w:szCs w:val="24"/>
          <w:lang w:bidi="en-US"/>
        </w:rPr>
        <w:t>Kārtība, kādā budžeta iestāde kārto grāmatvedības uzskaiti”.</w:t>
      </w:r>
    </w:p>
    <w:p w:rsidR="00666098" w:rsidRPr="00315B29" w:rsidRDefault="00666098" w:rsidP="00666098">
      <w:pPr>
        <w:ind w:right="680" w:firstLine="567"/>
        <w:jc w:val="both"/>
        <w:rPr>
          <w:rFonts w:ascii="Times New Roman" w:eastAsia="Times New Roman" w:hAnsi="Times New Roman" w:cs="Times New Roman"/>
          <w:color w:val="FF0000"/>
          <w:sz w:val="24"/>
          <w:szCs w:val="24"/>
          <w:lang w:bidi="en-US"/>
        </w:rPr>
      </w:pPr>
      <w:r w:rsidRPr="00315B29">
        <w:rPr>
          <w:rFonts w:ascii="Times New Roman" w:eastAsia="Times New Roman" w:hAnsi="Times New Roman" w:cs="Times New Roman"/>
          <w:sz w:val="24"/>
          <w:szCs w:val="24"/>
          <w:lang w:bidi="en-US"/>
        </w:rPr>
        <w:t>Salīdzinot ar iepriekšējo gadu, debitori samazinājušies par 21042 EUR. (2017.gads 273682 EUR, 2018.gads 252640 EUR)</w:t>
      </w:r>
    </w:p>
    <w:p w:rsidR="00666098" w:rsidRPr="00315B29" w:rsidRDefault="00666098" w:rsidP="00666098">
      <w:pPr>
        <w:ind w:right="680" w:firstLine="567"/>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 xml:space="preserve">Katrai aģentūras apakšnozarei tiek veikta atsevišķa ieņēmumu </w:t>
      </w:r>
      <w:proofErr w:type="gramStart"/>
      <w:r w:rsidRPr="00315B29">
        <w:rPr>
          <w:rFonts w:ascii="Times New Roman" w:eastAsia="Times New Roman" w:hAnsi="Times New Roman" w:cs="Times New Roman"/>
          <w:sz w:val="24"/>
          <w:szCs w:val="24"/>
          <w:lang w:bidi="en-US"/>
        </w:rPr>
        <w:t>un</w:t>
      </w:r>
      <w:proofErr w:type="gramEnd"/>
      <w:r w:rsidRPr="00315B29">
        <w:rPr>
          <w:rFonts w:ascii="Times New Roman" w:eastAsia="Times New Roman" w:hAnsi="Times New Roman" w:cs="Times New Roman"/>
          <w:sz w:val="24"/>
          <w:szCs w:val="24"/>
          <w:lang w:bidi="en-US"/>
        </w:rPr>
        <w:t xml:space="preserve"> izdevumu uzskaite. </w:t>
      </w:r>
      <w:proofErr w:type="gramStart"/>
      <w:r w:rsidRPr="00315B29">
        <w:rPr>
          <w:rFonts w:ascii="Times New Roman" w:eastAsia="Times New Roman" w:hAnsi="Times New Roman" w:cs="Times New Roman"/>
          <w:sz w:val="24"/>
          <w:szCs w:val="24"/>
          <w:lang w:bidi="en-US"/>
        </w:rPr>
        <w:t>Apsaimniekošanā esošām daudzdzīvokļu mājām ir atsevišķa finanšu līdzekļu uzskaite.</w:t>
      </w:r>
      <w:proofErr w:type="gramEnd"/>
    </w:p>
    <w:p w:rsidR="00666098" w:rsidRPr="00315B29" w:rsidRDefault="00666098" w:rsidP="00666098">
      <w:pPr>
        <w:ind w:right="680" w:firstLine="720"/>
        <w:jc w:val="both"/>
        <w:rPr>
          <w:rFonts w:ascii="Times New Roman" w:eastAsia="Times New Roman" w:hAnsi="Times New Roman" w:cs="Times New Roman"/>
          <w:sz w:val="24"/>
          <w:szCs w:val="24"/>
          <w:lang w:bidi="en-US"/>
        </w:rPr>
      </w:pPr>
    </w:p>
    <w:p w:rsidR="00666098" w:rsidRPr="00315B29" w:rsidRDefault="00666098" w:rsidP="00666098">
      <w:pPr>
        <w:spacing w:before="200"/>
        <w:outlineLvl w:val="1"/>
        <w:rPr>
          <w:rFonts w:ascii="Cambria" w:eastAsia="Times New Roman" w:hAnsi="Cambria" w:cs="Times New Roman"/>
          <w:bCs/>
          <w:i/>
          <w:sz w:val="24"/>
          <w:szCs w:val="28"/>
          <w:lang w:bidi="en-US"/>
        </w:rPr>
      </w:pPr>
      <w:bookmarkStart w:id="11" w:name="_Toc420940799"/>
      <w:bookmarkStart w:id="12" w:name="_Toc420943929"/>
      <w:r w:rsidRPr="00315B29">
        <w:rPr>
          <w:rFonts w:ascii="Cambria" w:eastAsia="Times New Roman" w:hAnsi="Cambria" w:cs="Times New Roman"/>
          <w:bCs/>
          <w:i/>
          <w:sz w:val="24"/>
          <w:szCs w:val="28"/>
          <w:lang w:bidi="en-US"/>
        </w:rPr>
        <w:t>PASĀKUMI DARBA OPTIMIZĀCIJAI, PAKALPOJUMU KVALITĀTES UZLABOŠANAI, IZMAKSU SAMAZINĀŠANAI, PIEEJAMĪBAS NODROŠINĀŠANAI</w:t>
      </w:r>
      <w:bookmarkEnd w:id="11"/>
      <w:bookmarkEnd w:id="12"/>
      <w:r w:rsidRPr="00315B29">
        <w:rPr>
          <w:rFonts w:ascii="Cambria" w:eastAsia="Times New Roman" w:hAnsi="Cambria" w:cs="Times New Roman"/>
          <w:bCs/>
          <w:i/>
          <w:sz w:val="24"/>
          <w:szCs w:val="28"/>
          <w:lang w:bidi="en-US"/>
        </w:rPr>
        <w:t xml:space="preserve"> </w:t>
      </w:r>
    </w:p>
    <w:p w:rsidR="00666098" w:rsidRPr="00315B29" w:rsidRDefault="00666098" w:rsidP="00666098">
      <w:pPr>
        <w:ind w:right="680" w:firstLine="567"/>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 xml:space="preserve">Aģentūra pārskata periodā apakšnozaru efektīvas darbības optimizēšanai </w:t>
      </w:r>
      <w:proofErr w:type="gramStart"/>
      <w:r w:rsidRPr="00315B29">
        <w:rPr>
          <w:rFonts w:ascii="Times New Roman" w:eastAsia="Times New Roman" w:hAnsi="Times New Roman" w:cs="Times New Roman"/>
          <w:sz w:val="24"/>
          <w:szCs w:val="24"/>
          <w:lang w:bidi="en-US"/>
        </w:rPr>
        <w:t>un</w:t>
      </w:r>
      <w:proofErr w:type="gramEnd"/>
      <w:r w:rsidRPr="00315B29">
        <w:rPr>
          <w:rFonts w:ascii="Times New Roman" w:eastAsia="Times New Roman" w:hAnsi="Times New Roman" w:cs="Times New Roman"/>
          <w:sz w:val="24"/>
          <w:szCs w:val="24"/>
          <w:lang w:bidi="en-US"/>
        </w:rPr>
        <w:t xml:space="preserve"> nodrošināšanai ir iegādā</w:t>
      </w:r>
      <w:r>
        <w:rPr>
          <w:rFonts w:ascii="Times New Roman" w:eastAsia="Times New Roman" w:hAnsi="Times New Roman" w:cs="Times New Roman"/>
          <w:sz w:val="24"/>
          <w:szCs w:val="24"/>
          <w:lang w:bidi="en-US"/>
        </w:rPr>
        <w:t>jusies sekojošos pamatlīdzekļus</w:t>
      </w:r>
      <w:r w:rsidRPr="00315B29">
        <w:rPr>
          <w:rFonts w:ascii="Times New Roman" w:eastAsia="Times New Roman" w:hAnsi="Times New Roman" w:cs="Times New Roman"/>
          <w:sz w:val="24"/>
          <w:szCs w:val="24"/>
          <w:lang w:bidi="en-US"/>
        </w:rPr>
        <w:t>:</w:t>
      </w:r>
    </w:p>
    <w:p w:rsidR="00666098" w:rsidRPr="00315B29" w:rsidRDefault="00666098" w:rsidP="00666098">
      <w:pPr>
        <w:ind w:right="680"/>
        <w:jc w:val="both"/>
        <w:rPr>
          <w:rFonts w:ascii="Times New Roman" w:eastAsia="Times New Roman" w:hAnsi="Times New Roman" w:cs="Times New Roman"/>
          <w:sz w:val="24"/>
          <w:szCs w:val="24"/>
          <w:lang w:bidi="en-US"/>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8"/>
        <w:gridCol w:w="1264"/>
        <w:gridCol w:w="954"/>
      </w:tblGrid>
      <w:tr w:rsidR="00666098" w:rsidRPr="00315B29" w:rsidTr="00783CBC">
        <w:trPr>
          <w:trHeight w:val="262"/>
        </w:trPr>
        <w:tc>
          <w:tcPr>
            <w:tcW w:w="7138" w:type="dxa"/>
            <w:vMerge w:val="restart"/>
            <w:tcBorders>
              <w:top w:val="nil"/>
              <w:left w:val="nil"/>
              <w:bottom w:val="single" w:sz="4" w:space="0" w:color="auto"/>
              <w:right w:val="single" w:sz="4" w:space="0" w:color="auto"/>
            </w:tcBorders>
            <w:vAlign w:val="center"/>
          </w:tcPr>
          <w:p w:rsidR="00666098" w:rsidRPr="00315B29" w:rsidRDefault="00666098" w:rsidP="00783CBC">
            <w:pPr>
              <w:jc w:val="center"/>
              <w:rPr>
                <w:rFonts w:ascii="Times New Roman" w:eastAsia="Times New Roman" w:hAnsi="Times New Roman" w:cs="Times New Roman"/>
                <w:color w:val="000000"/>
                <w:sz w:val="24"/>
                <w:szCs w:val="24"/>
                <w:lang w:bidi="en-US"/>
              </w:rPr>
            </w:pPr>
          </w:p>
        </w:tc>
        <w:tc>
          <w:tcPr>
            <w:tcW w:w="2218" w:type="dxa"/>
            <w:gridSpan w:val="2"/>
            <w:tcBorders>
              <w:left w:val="single" w:sz="4" w:space="0" w:color="auto"/>
              <w:right w:val="single" w:sz="4" w:space="0" w:color="auto"/>
            </w:tcBorders>
            <w:vAlign w:val="center"/>
          </w:tcPr>
          <w:p w:rsidR="00666098" w:rsidRPr="00315B29" w:rsidRDefault="00666098" w:rsidP="00783CBC">
            <w:pPr>
              <w:jc w:val="center"/>
              <w:rPr>
                <w:rFonts w:ascii="Times New Roman" w:eastAsia="Times New Roman" w:hAnsi="Times New Roman" w:cs="Times New Roman"/>
                <w:color w:val="000000"/>
                <w:sz w:val="24"/>
                <w:szCs w:val="24"/>
                <w:lang w:bidi="en-US"/>
              </w:rPr>
            </w:pPr>
            <w:r w:rsidRPr="00315B29">
              <w:rPr>
                <w:rFonts w:ascii="Times New Roman" w:eastAsia="Times New Roman" w:hAnsi="Times New Roman" w:cs="Times New Roman"/>
                <w:color w:val="000000"/>
                <w:sz w:val="24"/>
                <w:szCs w:val="24"/>
                <w:lang w:bidi="en-US"/>
              </w:rPr>
              <w:t>Iegādāts 2018.gadā</w:t>
            </w:r>
          </w:p>
        </w:tc>
      </w:tr>
      <w:tr w:rsidR="00666098" w:rsidRPr="00315B29" w:rsidTr="00783CBC">
        <w:trPr>
          <w:trHeight w:val="535"/>
        </w:trPr>
        <w:tc>
          <w:tcPr>
            <w:tcW w:w="7138" w:type="dxa"/>
            <w:vMerge/>
            <w:tcBorders>
              <w:top w:val="nil"/>
              <w:left w:val="nil"/>
              <w:bottom w:val="single" w:sz="4" w:space="0" w:color="auto"/>
              <w:right w:val="single" w:sz="4" w:space="0" w:color="auto"/>
            </w:tcBorders>
          </w:tcPr>
          <w:p w:rsidR="00666098" w:rsidRPr="00315B29" w:rsidRDefault="00666098" w:rsidP="00783CBC">
            <w:pPr>
              <w:rPr>
                <w:rFonts w:ascii="Times New Roman" w:eastAsia="Times New Roman" w:hAnsi="Times New Roman" w:cs="Times New Roman"/>
                <w:color w:val="000000"/>
                <w:sz w:val="24"/>
                <w:szCs w:val="24"/>
                <w:lang w:bidi="en-US"/>
              </w:rPr>
            </w:pPr>
          </w:p>
        </w:tc>
        <w:tc>
          <w:tcPr>
            <w:tcW w:w="1264" w:type="dxa"/>
            <w:tcBorders>
              <w:left w:val="single" w:sz="4" w:space="0" w:color="auto"/>
            </w:tcBorders>
            <w:vAlign w:val="center"/>
          </w:tcPr>
          <w:p w:rsidR="00666098" w:rsidRPr="00315B29" w:rsidRDefault="00666098" w:rsidP="00783CBC">
            <w:pPr>
              <w:jc w:val="center"/>
              <w:rPr>
                <w:rFonts w:ascii="Times New Roman" w:eastAsia="Times New Roman" w:hAnsi="Times New Roman" w:cs="Times New Roman"/>
                <w:color w:val="000000"/>
                <w:sz w:val="24"/>
                <w:szCs w:val="24"/>
                <w:lang w:bidi="en-US"/>
              </w:rPr>
            </w:pPr>
            <w:r w:rsidRPr="00315B29">
              <w:rPr>
                <w:rFonts w:ascii="Times New Roman" w:eastAsia="Times New Roman" w:hAnsi="Times New Roman" w:cs="Times New Roman"/>
                <w:color w:val="000000"/>
                <w:sz w:val="24"/>
                <w:szCs w:val="24"/>
                <w:lang w:bidi="en-US"/>
              </w:rPr>
              <w:t>Daudzums (gab)</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color w:val="000000"/>
                <w:sz w:val="24"/>
                <w:szCs w:val="24"/>
                <w:lang w:bidi="en-US"/>
              </w:rPr>
            </w:pPr>
            <w:r w:rsidRPr="00315B29">
              <w:rPr>
                <w:rFonts w:ascii="Times New Roman" w:eastAsia="Times New Roman" w:hAnsi="Times New Roman" w:cs="Times New Roman"/>
                <w:color w:val="000000"/>
                <w:sz w:val="24"/>
                <w:szCs w:val="24"/>
                <w:lang w:bidi="en-US"/>
              </w:rPr>
              <w:t>Summa</w:t>
            </w:r>
          </w:p>
          <w:p w:rsidR="00666098" w:rsidRPr="00315B29" w:rsidRDefault="00666098" w:rsidP="00783CBC">
            <w:pPr>
              <w:jc w:val="center"/>
              <w:rPr>
                <w:rFonts w:ascii="Times New Roman" w:eastAsia="Times New Roman" w:hAnsi="Times New Roman" w:cs="Times New Roman"/>
                <w:color w:val="000000"/>
                <w:sz w:val="24"/>
                <w:szCs w:val="24"/>
                <w:lang w:bidi="en-US"/>
              </w:rPr>
            </w:pPr>
            <w:r w:rsidRPr="00315B29">
              <w:rPr>
                <w:rFonts w:ascii="Times New Roman" w:eastAsia="Times New Roman" w:hAnsi="Times New Roman" w:cs="Times New Roman"/>
                <w:color w:val="000000"/>
                <w:sz w:val="24"/>
                <w:szCs w:val="24"/>
                <w:lang w:bidi="en-US"/>
              </w:rPr>
              <w:t>EUR</w:t>
            </w:r>
          </w:p>
        </w:tc>
      </w:tr>
      <w:tr w:rsidR="00666098" w:rsidRPr="00315B29" w:rsidTr="00783CBC">
        <w:tc>
          <w:tcPr>
            <w:tcW w:w="7138" w:type="dxa"/>
            <w:tcBorders>
              <w:top w:val="single" w:sz="4" w:space="0" w:color="auto"/>
            </w:tcBorders>
          </w:tcPr>
          <w:p w:rsidR="00666098" w:rsidRPr="00315B29" w:rsidRDefault="00666098" w:rsidP="00783CBC">
            <w:pPr>
              <w:rPr>
                <w:rFonts w:ascii="Times New Roman" w:eastAsia="Times New Roman" w:hAnsi="Times New Roman" w:cs="Times New Roman"/>
                <w:b/>
                <w:sz w:val="24"/>
                <w:szCs w:val="24"/>
                <w:lang w:bidi="en-US"/>
              </w:rPr>
            </w:pPr>
            <w:r w:rsidRPr="00315B29">
              <w:rPr>
                <w:rFonts w:ascii="Times New Roman" w:eastAsia="Times New Roman" w:hAnsi="Times New Roman" w:cs="Times New Roman"/>
                <w:b/>
                <w:sz w:val="24"/>
                <w:szCs w:val="24"/>
                <w:lang w:bidi="en-US"/>
              </w:rPr>
              <w:t>Transportlīdzekļi:</w:t>
            </w:r>
          </w:p>
        </w:tc>
        <w:tc>
          <w:tcPr>
            <w:tcW w:w="1264" w:type="dxa"/>
            <w:vAlign w:val="center"/>
          </w:tcPr>
          <w:p w:rsidR="00666098" w:rsidRPr="00315B29" w:rsidRDefault="00666098" w:rsidP="00783CBC">
            <w:pPr>
              <w:jc w:val="center"/>
              <w:rPr>
                <w:rFonts w:ascii="Times New Roman" w:eastAsia="Times New Roman" w:hAnsi="Times New Roman" w:cs="Times New Roman"/>
                <w:b/>
                <w:sz w:val="24"/>
                <w:szCs w:val="24"/>
                <w:lang w:bidi="en-US"/>
              </w:rPr>
            </w:pPr>
            <w:r w:rsidRPr="00315B29">
              <w:rPr>
                <w:rFonts w:ascii="Times New Roman" w:eastAsia="Times New Roman" w:hAnsi="Times New Roman" w:cs="Times New Roman"/>
                <w:b/>
                <w:sz w:val="24"/>
                <w:szCs w:val="24"/>
                <w:lang w:bidi="en-US"/>
              </w:rPr>
              <w:t>2</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b/>
                <w:sz w:val="24"/>
                <w:szCs w:val="24"/>
                <w:lang w:bidi="en-US"/>
              </w:rPr>
            </w:pPr>
            <w:r w:rsidRPr="00315B29">
              <w:rPr>
                <w:rFonts w:ascii="Times New Roman" w:eastAsia="Times New Roman" w:hAnsi="Times New Roman" w:cs="Times New Roman"/>
                <w:b/>
                <w:sz w:val="24"/>
                <w:szCs w:val="24"/>
                <w:lang w:bidi="en-US"/>
              </w:rPr>
              <w:t>14800</w:t>
            </w:r>
          </w:p>
        </w:tc>
      </w:tr>
      <w:tr w:rsidR="00666098" w:rsidRPr="00315B29" w:rsidTr="00783CBC">
        <w:tc>
          <w:tcPr>
            <w:tcW w:w="7138" w:type="dxa"/>
          </w:tcPr>
          <w:p w:rsidR="00666098" w:rsidRPr="00315B29" w:rsidRDefault="00666098" w:rsidP="00783CBC">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Automobilis OPEL ZAFIRA R</w:t>
            </w:r>
            <w:r w:rsidRPr="00315B29">
              <w:rPr>
                <w:rFonts w:ascii="Times New Roman" w:eastAsia="Times New Roman" w:hAnsi="Times New Roman" w:cs="Times New Roman"/>
                <w:sz w:val="24"/>
                <w:szCs w:val="24"/>
                <w:lang w:bidi="en-US"/>
              </w:rPr>
              <w:t>eģ.</w:t>
            </w:r>
            <w:r>
              <w:rPr>
                <w:rFonts w:ascii="Times New Roman" w:eastAsia="Times New Roman" w:hAnsi="Times New Roman" w:cs="Times New Roman"/>
                <w:sz w:val="24"/>
                <w:szCs w:val="24"/>
                <w:lang w:bidi="en-US"/>
              </w:rPr>
              <w:t xml:space="preserve"> </w:t>
            </w:r>
            <w:r w:rsidRPr="00315B29">
              <w:rPr>
                <w:rFonts w:ascii="Times New Roman" w:eastAsia="Times New Roman" w:hAnsi="Times New Roman" w:cs="Times New Roman"/>
                <w:sz w:val="24"/>
                <w:szCs w:val="24"/>
                <w:lang w:bidi="en-US"/>
              </w:rPr>
              <w:t>Nr.9868 (administrācija)</w:t>
            </w:r>
          </w:p>
        </w:tc>
        <w:tc>
          <w:tcPr>
            <w:tcW w:w="1264" w:type="dxa"/>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1</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9500</w:t>
            </w:r>
          </w:p>
        </w:tc>
      </w:tr>
      <w:tr w:rsidR="00666098" w:rsidRPr="00315B29" w:rsidTr="00783CBC">
        <w:tc>
          <w:tcPr>
            <w:tcW w:w="7138" w:type="dxa"/>
          </w:tcPr>
          <w:p w:rsidR="00666098" w:rsidRPr="00315B29" w:rsidRDefault="00666098" w:rsidP="00783CBC">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Automobilis OPEL COMBO R</w:t>
            </w:r>
            <w:r w:rsidRPr="00315B29">
              <w:rPr>
                <w:rFonts w:ascii="Times New Roman" w:eastAsia="Times New Roman" w:hAnsi="Times New Roman" w:cs="Times New Roman"/>
                <w:sz w:val="24"/>
                <w:szCs w:val="24"/>
                <w:lang w:bidi="en-US"/>
              </w:rPr>
              <w:t>eģ.</w:t>
            </w:r>
            <w:r>
              <w:rPr>
                <w:rFonts w:ascii="Times New Roman" w:eastAsia="Times New Roman" w:hAnsi="Times New Roman" w:cs="Times New Roman"/>
                <w:sz w:val="24"/>
                <w:szCs w:val="24"/>
                <w:lang w:bidi="en-US"/>
              </w:rPr>
              <w:t xml:space="preserve"> Nr.9876 (labiekārtošana</w:t>
            </w:r>
            <w:r w:rsidRPr="00315B29">
              <w:rPr>
                <w:rFonts w:ascii="Times New Roman" w:eastAsia="Times New Roman" w:hAnsi="Times New Roman" w:cs="Times New Roman"/>
                <w:sz w:val="24"/>
                <w:szCs w:val="24"/>
                <w:lang w:bidi="en-US"/>
              </w:rPr>
              <w:t>)</w:t>
            </w:r>
          </w:p>
        </w:tc>
        <w:tc>
          <w:tcPr>
            <w:tcW w:w="1264" w:type="dxa"/>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1</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5300</w:t>
            </w:r>
          </w:p>
        </w:tc>
      </w:tr>
      <w:tr w:rsidR="00666098" w:rsidRPr="00315B29" w:rsidTr="00783CBC">
        <w:tc>
          <w:tcPr>
            <w:tcW w:w="7138" w:type="dxa"/>
          </w:tcPr>
          <w:p w:rsidR="00666098" w:rsidRPr="00315B29" w:rsidRDefault="00666098" w:rsidP="00783CBC">
            <w:pPr>
              <w:rPr>
                <w:rFonts w:ascii="Times New Roman" w:eastAsia="Times New Roman" w:hAnsi="Times New Roman" w:cs="Times New Roman"/>
                <w:b/>
                <w:sz w:val="24"/>
                <w:szCs w:val="24"/>
                <w:lang w:bidi="en-US"/>
              </w:rPr>
            </w:pPr>
            <w:r w:rsidRPr="00315B29">
              <w:rPr>
                <w:rFonts w:ascii="Times New Roman" w:eastAsia="Times New Roman" w:hAnsi="Times New Roman" w:cs="Times New Roman"/>
                <w:b/>
                <w:sz w:val="24"/>
                <w:szCs w:val="24"/>
                <w:lang w:bidi="en-US"/>
              </w:rPr>
              <w:t>Datortehnika, sakaru un cita biroja tehnika:</w:t>
            </w:r>
          </w:p>
        </w:tc>
        <w:tc>
          <w:tcPr>
            <w:tcW w:w="1264" w:type="dxa"/>
            <w:vAlign w:val="center"/>
          </w:tcPr>
          <w:p w:rsidR="00666098" w:rsidRPr="00315B29" w:rsidRDefault="00666098" w:rsidP="00783CBC">
            <w:pPr>
              <w:jc w:val="center"/>
              <w:rPr>
                <w:rFonts w:ascii="Times New Roman" w:eastAsia="Times New Roman" w:hAnsi="Times New Roman" w:cs="Times New Roman"/>
                <w:b/>
                <w:sz w:val="24"/>
                <w:szCs w:val="24"/>
                <w:lang w:bidi="en-US"/>
              </w:rPr>
            </w:pPr>
            <w:r w:rsidRPr="00315B29">
              <w:rPr>
                <w:rFonts w:ascii="Times New Roman" w:eastAsia="Times New Roman" w:hAnsi="Times New Roman" w:cs="Times New Roman"/>
                <w:b/>
                <w:sz w:val="24"/>
                <w:szCs w:val="24"/>
                <w:lang w:bidi="en-US"/>
              </w:rPr>
              <w:t>3</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b/>
                <w:sz w:val="24"/>
                <w:szCs w:val="24"/>
                <w:lang w:bidi="en-US"/>
              </w:rPr>
            </w:pPr>
            <w:r w:rsidRPr="00315B29">
              <w:rPr>
                <w:rFonts w:ascii="Times New Roman" w:eastAsia="Times New Roman" w:hAnsi="Times New Roman" w:cs="Times New Roman"/>
                <w:b/>
                <w:sz w:val="24"/>
                <w:szCs w:val="24"/>
                <w:lang w:bidi="en-US"/>
              </w:rPr>
              <w:t>1224</w:t>
            </w:r>
          </w:p>
        </w:tc>
      </w:tr>
      <w:tr w:rsidR="00666098" w:rsidRPr="00315B29" w:rsidTr="00783CBC">
        <w:tc>
          <w:tcPr>
            <w:tcW w:w="7138" w:type="dxa"/>
          </w:tcPr>
          <w:p w:rsidR="00666098" w:rsidRPr="00315B29" w:rsidRDefault="00666098" w:rsidP="00783CBC">
            <w:pP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Canon i</w:t>
            </w:r>
            <w:r>
              <w:rPr>
                <w:rFonts w:ascii="Times New Roman" w:eastAsia="Times New Roman" w:hAnsi="Times New Roman" w:cs="Times New Roman"/>
                <w:sz w:val="24"/>
                <w:szCs w:val="24"/>
                <w:lang w:bidi="en-US"/>
              </w:rPr>
              <w:t xml:space="preserve"> – </w:t>
            </w:r>
            <w:r w:rsidRPr="00315B29">
              <w:rPr>
                <w:rFonts w:ascii="Times New Roman" w:eastAsia="Times New Roman" w:hAnsi="Times New Roman" w:cs="Times New Roman"/>
                <w:sz w:val="24"/>
                <w:szCs w:val="24"/>
                <w:lang w:bidi="en-US"/>
              </w:rPr>
              <w:t>Sensys MF 411DSW multifunkcionālā iekārta</w:t>
            </w:r>
          </w:p>
        </w:tc>
        <w:tc>
          <w:tcPr>
            <w:tcW w:w="1264" w:type="dxa"/>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1</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348</w:t>
            </w:r>
          </w:p>
        </w:tc>
      </w:tr>
      <w:tr w:rsidR="00666098" w:rsidRPr="00315B29" w:rsidTr="00783CBC">
        <w:trPr>
          <w:trHeight w:val="569"/>
        </w:trPr>
        <w:tc>
          <w:tcPr>
            <w:tcW w:w="7138" w:type="dxa"/>
          </w:tcPr>
          <w:p w:rsidR="00666098" w:rsidRPr="00315B29" w:rsidRDefault="00666098" w:rsidP="00783CBC">
            <w:pP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Dators G5400 1155SOC 4GB/120GB/1TB/DVDRW/CAR</w:t>
            </w:r>
            <w:r>
              <w:rPr>
                <w:rFonts w:ascii="Times New Roman" w:eastAsia="Times New Roman" w:hAnsi="Times New Roman" w:cs="Times New Roman"/>
                <w:sz w:val="24"/>
                <w:szCs w:val="24"/>
                <w:lang w:bidi="en-US"/>
              </w:rPr>
              <w:t>D READER/XILENCE 400W PSU/mATX/</w:t>
            </w:r>
            <w:r w:rsidRPr="00315B29">
              <w:rPr>
                <w:rFonts w:ascii="Times New Roman" w:eastAsia="Times New Roman" w:hAnsi="Times New Roman" w:cs="Times New Roman"/>
                <w:sz w:val="24"/>
                <w:szCs w:val="24"/>
                <w:lang w:bidi="en-US"/>
              </w:rPr>
              <w:t>Windows 10 Professional</w:t>
            </w:r>
          </w:p>
        </w:tc>
        <w:tc>
          <w:tcPr>
            <w:tcW w:w="1264" w:type="dxa"/>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2</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876</w:t>
            </w:r>
          </w:p>
        </w:tc>
      </w:tr>
      <w:tr w:rsidR="00666098" w:rsidRPr="00315B29" w:rsidTr="00783CBC">
        <w:tc>
          <w:tcPr>
            <w:tcW w:w="7138" w:type="dxa"/>
          </w:tcPr>
          <w:p w:rsidR="00666098" w:rsidRPr="00315B29" w:rsidRDefault="00666098" w:rsidP="00783CBC">
            <w:pPr>
              <w:rPr>
                <w:rFonts w:ascii="Times New Roman" w:eastAsia="Times New Roman" w:hAnsi="Times New Roman" w:cs="Times New Roman"/>
                <w:b/>
                <w:sz w:val="24"/>
                <w:szCs w:val="24"/>
                <w:lang w:bidi="en-US"/>
              </w:rPr>
            </w:pPr>
            <w:r w:rsidRPr="00315B29">
              <w:rPr>
                <w:rFonts w:ascii="Times New Roman" w:eastAsia="Times New Roman" w:hAnsi="Times New Roman" w:cs="Times New Roman"/>
                <w:b/>
                <w:sz w:val="24"/>
                <w:szCs w:val="24"/>
                <w:lang w:bidi="en-US"/>
              </w:rPr>
              <w:t>Iepriekš neklasificētie pārējie pamatlīdzekļi:</w:t>
            </w:r>
          </w:p>
        </w:tc>
        <w:tc>
          <w:tcPr>
            <w:tcW w:w="1264" w:type="dxa"/>
            <w:vAlign w:val="center"/>
          </w:tcPr>
          <w:p w:rsidR="00666098" w:rsidRPr="00315B29" w:rsidRDefault="00666098" w:rsidP="00783CBC">
            <w:pPr>
              <w:jc w:val="center"/>
              <w:rPr>
                <w:rFonts w:ascii="Times New Roman" w:eastAsia="Times New Roman" w:hAnsi="Times New Roman" w:cs="Times New Roman"/>
                <w:b/>
                <w:sz w:val="24"/>
                <w:szCs w:val="24"/>
                <w:lang w:bidi="en-US"/>
              </w:rPr>
            </w:pPr>
            <w:r w:rsidRPr="00315B29">
              <w:rPr>
                <w:rFonts w:ascii="Times New Roman" w:eastAsia="Times New Roman" w:hAnsi="Times New Roman" w:cs="Times New Roman"/>
                <w:b/>
                <w:sz w:val="24"/>
                <w:szCs w:val="24"/>
                <w:lang w:bidi="en-US"/>
              </w:rPr>
              <w:t>14</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b/>
                <w:sz w:val="24"/>
                <w:szCs w:val="24"/>
                <w:lang w:bidi="en-US"/>
              </w:rPr>
            </w:pPr>
            <w:r w:rsidRPr="00315B29">
              <w:rPr>
                <w:rFonts w:ascii="Times New Roman" w:eastAsia="Times New Roman" w:hAnsi="Times New Roman" w:cs="Times New Roman"/>
                <w:b/>
                <w:sz w:val="24"/>
                <w:szCs w:val="24"/>
                <w:lang w:bidi="en-US"/>
              </w:rPr>
              <w:t>25896</w:t>
            </w:r>
          </w:p>
        </w:tc>
      </w:tr>
      <w:tr w:rsidR="00666098" w:rsidRPr="00315B29" w:rsidTr="00783CBC">
        <w:tc>
          <w:tcPr>
            <w:tcW w:w="7138" w:type="dxa"/>
          </w:tcPr>
          <w:p w:rsidR="00666098" w:rsidRPr="00315B29" w:rsidRDefault="00666098" w:rsidP="00783CBC">
            <w:pP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Raideris PARK 720PW STIGA (komplektā ar zāles pļāvēju 1</w:t>
            </w:r>
            <w:r>
              <w:rPr>
                <w:rFonts w:ascii="Times New Roman" w:eastAsia="Times New Roman" w:hAnsi="Times New Roman" w:cs="Times New Roman"/>
                <w:sz w:val="24"/>
                <w:szCs w:val="24"/>
                <w:lang w:bidi="en-US"/>
              </w:rPr>
              <w:t>10 Combi PRO EL (labiekārtošana</w:t>
            </w:r>
            <w:r w:rsidRPr="00315B29">
              <w:rPr>
                <w:rFonts w:ascii="Times New Roman" w:eastAsia="Times New Roman" w:hAnsi="Times New Roman" w:cs="Times New Roman"/>
                <w:sz w:val="24"/>
                <w:szCs w:val="24"/>
                <w:lang w:bidi="en-US"/>
              </w:rPr>
              <w:t>)</w:t>
            </w:r>
          </w:p>
        </w:tc>
        <w:tc>
          <w:tcPr>
            <w:tcW w:w="1264" w:type="dxa"/>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1</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4720</w:t>
            </w:r>
          </w:p>
        </w:tc>
      </w:tr>
      <w:tr w:rsidR="00666098" w:rsidRPr="00315B29" w:rsidTr="00783CBC">
        <w:tc>
          <w:tcPr>
            <w:tcW w:w="7138" w:type="dxa"/>
          </w:tcPr>
          <w:p w:rsidR="00666098" w:rsidRPr="00315B29" w:rsidRDefault="00666098" w:rsidP="00783CBC">
            <w:pP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Zāles pļāvējs 110 Combi PRO EL (komplektā ar Raideris PA</w:t>
            </w:r>
            <w:r>
              <w:rPr>
                <w:rFonts w:ascii="Times New Roman" w:eastAsia="Times New Roman" w:hAnsi="Times New Roman" w:cs="Times New Roman"/>
                <w:sz w:val="24"/>
                <w:szCs w:val="24"/>
                <w:lang w:bidi="en-US"/>
              </w:rPr>
              <w:t>RK 720PW STIGA) (labiekārtošana</w:t>
            </w:r>
            <w:r w:rsidRPr="00315B29">
              <w:rPr>
                <w:rFonts w:ascii="Times New Roman" w:eastAsia="Times New Roman" w:hAnsi="Times New Roman" w:cs="Times New Roman"/>
                <w:sz w:val="24"/>
                <w:szCs w:val="24"/>
                <w:lang w:bidi="en-US"/>
              </w:rPr>
              <w:t>)</w:t>
            </w:r>
          </w:p>
        </w:tc>
        <w:tc>
          <w:tcPr>
            <w:tcW w:w="1264" w:type="dxa"/>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1</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1200</w:t>
            </w:r>
          </w:p>
        </w:tc>
      </w:tr>
      <w:tr w:rsidR="00666098" w:rsidRPr="00315B29" w:rsidTr="00783CBC">
        <w:tc>
          <w:tcPr>
            <w:tcW w:w="7138" w:type="dxa"/>
          </w:tcPr>
          <w:p w:rsidR="00666098" w:rsidRPr="00315B29" w:rsidRDefault="00666098" w:rsidP="00783CBC">
            <w:pP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Sūknis NP3153. 185 MT 53</w:t>
            </w:r>
            <w:r>
              <w:rPr>
                <w:rFonts w:ascii="Times New Roman" w:eastAsia="Times New Roman" w:hAnsi="Times New Roman" w:cs="Times New Roman"/>
                <w:sz w:val="24"/>
                <w:szCs w:val="24"/>
                <w:lang w:bidi="en-US"/>
              </w:rPr>
              <w:t xml:space="preserve"> – </w:t>
            </w:r>
            <w:r w:rsidRPr="00315B29">
              <w:rPr>
                <w:rFonts w:ascii="Times New Roman" w:eastAsia="Times New Roman" w:hAnsi="Times New Roman" w:cs="Times New Roman"/>
                <w:sz w:val="24"/>
                <w:szCs w:val="24"/>
                <w:lang w:bidi="en-US"/>
              </w:rPr>
              <w:t>431 13.5 kW (kanalizācija)</w:t>
            </w:r>
          </w:p>
        </w:tc>
        <w:tc>
          <w:tcPr>
            <w:tcW w:w="1264" w:type="dxa"/>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1</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6270</w:t>
            </w:r>
          </w:p>
        </w:tc>
      </w:tr>
      <w:tr w:rsidR="00666098" w:rsidRPr="00315B29" w:rsidTr="00783CBC">
        <w:tc>
          <w:tcPr>
            <w:tcW w:w="7138" w:type="dxa"/>
          </w:tcPr>
          <w:p w:rsidR="00666098" w:rsidRPr="00315B29" w:rsidRDefault="00666098" w:rsidP="00783CBC">
            <w:pP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Sūknis Flygt DX 3069. 180 LT</w:t>
            </w:r>
            <w:r>
              <w:rPr>
                <w:rFonts w:ascii="Times New Roman" w:eastAsia="Times New Roman" w:hAnsi="Times New Roman" w:cs="Times New Roman"/>
                <w:sz w:val="24"/>
                <w:szCs w:val="24"/>
                <w:lang w:bidi="en-US"/>
              </w:rPr>
              <w:t xml:space="preserve"> – </w:t>
            </w:r>
            <w:r w:rsidRPr="00315B29">
              <w:rPr>
                <w:rFonts w:ascii="Times New Roman" w:eastAsia="Times New Roman" w:hAnsi="Times New Roman" w:cs="Times New Roman"/>
                <w:sz w:val="24"/>
                <w:szCs w:val="24"/>
                <w:lang w:bidi="en-US"/>
              </w:rPr>
              <w:t>410 phase/400 V/50</w:t>
            </w:r>
            <w:r>
              <w:rPr>
                <w:rFonts w:ascii="Times New Roman" w:eastAsia="Times New Roman" w:hAnsi="Times New Roman" w:cs="Times New Roman"/>
                <w:sz w:val="24"/>
                <w:szCs w:val="24"/>
                <w:lang w:bidi="en-US"/>
              </w:rPr>
              <w:t xml:space="preserve"> </w:t>
            </w:r>
            <w:r w:rsidRPr="00315B29">
              <w:rPr>
                <w:rFonts w:ascii="Times New Roman" w:eastAsia="Times New Roman" w:hAnsi="Times New Roman" w:cs="Times New Roman"/>
                <w:sz w:val="24"/>
                <w:szCs w:val="24"/>
                <w:lang w:bidi="en-US"/>
              </w:rPr>
              <w:t>HzkW</w:t>
            </w:r>
          </w:p>
        </w:tc>
        <w:tc>
          <w:tcPr>
            <w:tcW w:w="1264" w:type="dxa"/>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1</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1070</w:t>
            </w:r>
          </w:p>
        </w:tc>
      </w:tr>
      <w:tr w:rsidR="00666098" w:rsidRPr="00315B29" w:rsidTr="00783CBC">
        <w:tc>
          <w:tcPr>
            <w:tcW w:w="7138" w:type="dxa"/>
          </w:tcPr>
          <w:p w:rsidR="00666098" w:rsidRPr="00315B29" w:rsidRDefault="00666098" w:rsidP="00783CBC">
            <w:pP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Apkures katls ATMOS (administrācija)</w:t>
            </w:r>
          </w:p>
        </w:tc>
        <w:tc>
          <w:tcPr>
            <w:tcW w:w="1264" w:type="dxa"/>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1</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2315</w:t>
            </w:r>
          </w:p>
        </w:tc>
      </w:tr>
      <w:tr w:rsidR="00666098" w:rsidRPr="00315B29" w:rsidTr="00783CBC">
        <w:tc>
          <w:tcPr>
            <w:tcW w:w="7138" w:type="dxa"/>
          </w:tcPr>
          <w:p w:rsidR="00666098" w:rsidRPr="00315B29" w:rsidRDefault="00666098" w:rsidP="00783CBC">
            <w:pP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Sūknis TSURUMI HSD 2.55S 13.6</w:t>
            </w:r>
            <w:r>
              <w:rPr>
                <w:rFonts w:ascii="Times New Roman" w:eastAsia="Times New Roman" w:hAnsi="Times New Roman" w:cs="Times New Roman"/>
                <w:sz w:val="24"/>
                <w:szCs w:val="24"/>
                <w:lang w:bidi="en-US"/>
              </w:rPr>
              <w:t xml:space="preserve"> </w:t>
            </w:r>
            <w:r w:rsidRPr="00315B29">
              <w:rPr>
                <w:rFonts w:ascii="Times New Roman" w:eastAsia="Times New Roman" w:hAnsi="Times New Roman" w:cs="Times New Roman"/>
                <w:sz w:val="24"/>
                <w:szCs w:val="24"/>
                <w:lang w:bidi="en-US"/>
              </w:rPr>
              <w:t>m</w:t>
            </w:r>
            <w:r w:rsidRPr="00FE60E9">
              <w:rPr>
                <w:rFonts w:ascii="Times New Roman" w:eastAsia="Times New Roman" w:hAnsi="Times New Roman" w:cs="Times New Roman"/>
                <w:sz w:val="24"/>
                <w:szCs w:val="24"/>
                <w:vertAlign w:val="superscript"/>
                <w:lang w:bidi="en-US"/>
              </w:rPr>
              <w:t>3</w:t>
            </w:r>
            <w:r w:rsidRPr="00315B29">
              <w:rPr>
                <w:rFonts w:ascii="Times New Roman" w:eastAsia="Times New Roman" w:hAnsi="Times New Roman" w:cs="Times New Roman"/>
                <w:sz w:val="24"/>
                <w:szCs w:val="24"/>
                <w:lang w:bidi="en-US"/>
              </w:rPr>
              <w:t>/h ar izplūdes cauruli (avārijas dienests)</w:t>
            </w:r>
          </w:p>
        </w:tc>
        <w:tc>
          <w:tcPr>
            <w:tcW w:w="1264" w:type="dxa"/>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1</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653</w:t>
            </w:r>
          </w:p>
        </w:tc>
      </w:tr>
      <w:tr w:rsidR="00666098" w:rsidRPr="00315B29" w:rsidTr="00783CBC">
        <w:tc>
          <w:tcPr>
            <w:tcW w:w="7138" w:type="dxa"/>
          </w:tcPr>
          <w:p w:rsidR="00666098" w:rsidRPr="00315B29" w:rsidRDefault="00666098" w:rsidP="00783CBC">
            <w:pP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Ģenerators CPG5500E 7.6</w:t>
            </w:r>
            <w:r>
              <w:rPr>
                <w:rFonts w:ascii="Times New Roman" w:eastAsia="Times New Roman" w:hAnsi="Times New Roman" w:cs="Times New Roman"/>
                <w:sz w:val="24"/>
                <w:szCs w:val="24"/>
                <w:lang w:bidi="en-US"/>
              </w:rPr>
              <w:t xml:space="preserve"> </w:t>
            </w:r>
            <w:r w:rsidRPr="00315B29">
              <w:rPr>
                <w:rFonts w:ascii="Times New Roman" w:eastAsia="Times New Roman" w:hAnsi="Times New Roman" w:cs="Times New Roman"/>
                <w:sz w:val="24"/>
                <w:szCs w:val="24"/>
                <w:lang w:bidi="en-US"/>
              </w:rPr>
              <w:t>kW (remontdarbu nodrošināšanai)</w:t>
            </w:r>
          </w:p>
        </w:tc>
        <w:tc>
          <w:tcPr>
            <w:tcW w:w="1264" w:type="dxa"/>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1</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496</w:t>
            </w:r>
          </w:p>
        </w:tc>
      </w:tr>
      <w:tr w:rsidR="00666098" w:rsidRPr="00315B29" w:rsidTr="00783CBC">
        <w:tc>
          <w:tcPr>
            <w:tcW w:w="7138" w:type="dxa"/>
          </w:tcPr>
          <w:p w:rsidR="00666098" w:rsidRPr="00315B29" w:rsidRDefault="00666098" w:rsidP="00783CBC">
            <w:pP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Krūmgriezis SBC653 PRO STIGA (labiekārtošana)</w:t>
            </w:r>
          </w:p>
        </w:tc>
        <w:tc>
          <w:tcPr>
            <w:tcW w:w="1264" w:type="dxa"/>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1</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453</w:t>
            </w:r>
          </w:p>
        </w:tc>
      </w:tr>
      <w:tr w:rsidR="00666098" w:rsidRPr="00315B29" w:rsidTr="00783CBC">
        <w:tc>
          <w:tcPr>
            <w:tcW w:w="7138" w:type="dxa"/>
          </w:tcPr>
          <w:p w:rsidR="00666098" w:rsidRPr="00315B29" w:rsidRDefault="00666098" w:rsidP="00783CBC">
            <w:pP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Koka ko</w:t>
            </w:r>
            <w:r>
              <w:rPr>
                <w:rFonts w:ascii="Times New Roman" w:eastAsia="Times New Roman" w:hAnsi="Times New Roman" w:cs="Times New Roman"/>
                <w:sz w:val="24"/>
                <w:szCs w:val="24"/>
                <w:lang w:bidi="en-US"/>
              </w:rPr>
              <w:t>nstrukcijas bērnu māja „Alise”</w:t>
            </w:r>
            <w:r w:rsidRPr="00315B29">
              <w:rPr>
                <w:rFonts w:ascii="Times New Roman" w:eastAsia="Times New Roman" w:hAnsi="Times New Roman" w:cs="Times New Roman"/>
                <w:sz w:val="24"/>
                <w:szCs w:val="24"/>
                <w:lang w:bidi="en-US"/>
              </w:rPr>
              <w:t xml:space="preserve"> (bērnu rotaļu aktivitāšu paplašināšanai skvērā)</w:t>
            </w:r>
          </w:p>
        </w:tc>
        <w:tc>
          <w:tcPr>
            <w:tcW w:w="1264" w:type="dxa"/>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2</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5348</w:t>
            </w:r>
          </w:p>
        </w:tc>
      </w:tr>
      <w:tr w:rsidR="00666098" w:rsidRPr="00315B29" w:rsidTr="00783CBC">
        <w:tc>
          <w:tcPr>
            <w:tcW w:w="7138" w:type="dxa"/>
          </w:tcPr>
          <w:p w:rsidR="00666098" w:rsidRPr="00315B29" w:rsidRDefault="00666098" w:rsidP="00783CBC">
            <w:pP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 xml:space="preserve">Spogulis ( deformēta atspulga variants) </w:t>
            </w:r>
          </w:p>
        </w:tc>
        <w:tc>
          <w:tcPr>
            <w:tcW w:w="1264" w:type="dxa"/>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3</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1362</w:t>
            </w:r>
          </w:p>
        </w:tc>
      </w:tr>
      <w:tr w:rsidR="00666098" w:rsidRPr="00315B29" w:rsidTr="00783CBC">
        <w:tc>
          <w:tcPr>
            <w:tcW w:w="7138" w:type="dxa"/>
          </w:tcPr>
          <w:p w:rsidR="00666098" w:rsidRPr="00315B29" w:rsidRDefault="00666098" w:rsidP="00783CBC">
            <w:pP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 xml:space="preserve">LED konstrukcija (trīs jautrie brieži) </w:t>
            </w:r>
          </w:p>
        </w:tc>
        <w:tc>
          <w:tcPr>
            <w:tcW w:w="1264" w:type="dxa"/>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1</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2009</w:t>
            </w:r>
          </w:p>
        </w:tc>
      </w:tr>
      <w:tr w:rsidR="00666098" w:rsidRPr="00315B29" w:rsidTr="00783CBC">
        <w:tc>
          <w:tcPr>
            <w:tcW w:w="7138" w:type="dxa"/>
          </w:tcPr>
          <w:p w:rsidR="00666098" w:rsidRPr="00315B29" w:rsidRDefault="00666098" w:rsidP="00783CBC">
            <w:pP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Komunālo pakalpojumu aprēķins prog</w:t>
            </w:r>
            <w:r>
              <w:rPr>
                <w:rFonts w:ascii="Times New Roman" w:eastAsia="Times New Roman" w:hAnsi="Times New Roman" w:cs="Times New Roman"/>
                <w:sz w:val="24"/>
                <w:szCs w:val="24"/>
                <w:lang w:bidi="en-US"/>
              </w:rPr>
              <w:t>rammas „IRMA” un „</w:t>
            </w:r>
            <w:r w:rsidRPr="00315B29">
              <w:rPr>
                <w:rFonts w:ascii="Times New Roman" w:eastAsia="Times New Roman" w:hAnsi="Times New Roman" w:cs="Times New Roman"/>
                <w:sz w:val="24"/>
                <w:szCs w:val="24"/>
                <w:lang w:bidi="en-US"/>
              </w:rPr>
              <w:t xml:space="preserve">Muza” </w:t>
            </w:r>
          </w:p>
        </w:tc>
        <w:tc>
          <w:tcPr>
            <w:tcW w:w="1264" w:type="dxa"/>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1</w:t>
            </w:r>
          </w:p>
        </w:tc>
        <w:tc>
          <w:tcPr>
            <w:tcW w:w="954" w:type="dxa"/>
            <w:tcBorders>
              <w:right w:val="single" w:sz="4" w:space="0" w:color="auto"/>
            </w:tcBorders>
            <w:vAlign w:val="center"/>
          </w:tcPr>
          <w:p w:rsidR="00666098" w:rsidRPr="00315B29" w:rsidRDefault="00666098" w:rsidP="00783CBC">
            <w:pPr>
              <w:jc w:val="center"/>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1200</w:t>
            </w:r>
          </w:p>
        </w:tc>
      </w:tr>
    </w:tbl>
    <w:p w:rsidR="00666098" w:rsidRDefault="00666098" w:rsidP="00666098">
      <w:pPr>
        <w:spacing w:before="200"/>
        <w:outlineLvl w:val="1"/>
        <w:rPr>
          <w:rFonts w:ascii="Times New Roman" w:eastAsia="Times New Roman" w:hAnsi="Times New Roman" w:cs="Times New Roman"/>
          <w:bCs/>
          <w:i/>
          <w:sz w:val="24"/>
          <w:szCs w:val="28"/>
          <w:lang w:bidi="en-US"/>
        </w:rPr>
      </w:pPr>
    </w:p>
    <w:p w:rsidR="00666098" w:rsidRPr="00315B29" w:rsidRDefault="00666098" w:rsidP="00666098">
      <w:pPr>
        <w:spacing w:before="200"/>
        <w:outlineLvl w:val="1"/>
        <w:rPr>
          <w:rFonts w:ascii="Times New Roman" w:eastAsia="Times New Roman" w:hAnsi="Times New Roman" w:cs="Times New Roman"/>
          <w:bCs/>
          <w:i/>
          <w:sz w:val="24"/>
          <w:szCs w:val="28"/>
          <w:lang w:bidi="en-US"/>
        </w:rPr>
      </w:pPr>
      <w:r w:rsidRPr="00315B29">
        <w:rPr>
          <w:rFonts w:ascii="Times New Roman" w:eastAsia="Times New Roman" w:hAnsi="Times New Roman" w:cs="Times New Roman"/>
          <w:bCs/>
          <w:i/>
          <w:sz w:val="24"/>
          <w:szCs w:val="28"/>
          <w:lang w:bidi="en-US"/>
        </w:rPr>
        <w:lastRenderedPageBreak/>
        <w:t>JURIDISKĀ DARBĪBA</w:t>
      </w:r>
    </w:p>
    <w:p w:rsidR="00666098" w:rsidRPr="00315B29" w:rsidRDefault="00666098" w:rsidP="00666098">
      <w:pPr>
        <w:ind w:firstLine="567"/>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2018</w:t>
      </w:r>
      <w:proofErr w:type="gramStart"/>
      <w:r w:rsidRPr="00315B29">
        <w:rPr>
          <w:rFonts w:ascii="Times New Roman" w:eastAsia="Times New Roman" w:hAnsi="Times New Roman" w:cs="Times New Roman"/>
          <w:sz w:val="24"/>
          <w:szCs w:val="24"/>
          <w:lang w:bidi="en-US"/>
        </w:rPr>
        <w:t>.gadā</w:t>
      </w:r>
      <w:proofErr w:type="gramEnd"/>
      <w:r w:rsidRPr="00315B29">
        <w:rPr>
          <w:rFonts w:ascii="Times New Roman" w:eastAsia="Times New Roman" w:hAnsi="Times New Roman" w:cs="Times New Roman"/>
          <w:sz w:val="24"/>
          <w:szCs w:val="24"/>
          <w:lang w:bidi="en-US"/>
        </w:rPr>
        <w:t xml:space="preserve"> par parādsaistībām nosūtīti 360 brīdinājumi parādniekiem par kopējo summu 168012 EUR.</w:t>
      </w:r>
    </w:p>
    <w:p w:rsidR="00666098" w:rsidRPr="00315B29" w:rsidRDefault="00666098" w:rsidP="00666098">
      <w:pPr>
        <w:ind w:firstLine="567"/>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 xml:space="preserve">Sagatavotas </w:t>
      </w:r>
      <w:proofErr w:type="gramStart"/>
      <w:r w:rsidRPr="00315B29">
        <w:rPr>
          <w:rFonts w:ascii="Times New Roman" w:eastAsia="Times New Roman" w:hAnsi="Times New Roman" w:cs="Times New Roman"/>
          <w:sz w:val="24"/>
          <w:szCs w:val="24"/>
          <w:lang w:bidi="en-US"/>
        </w:rPr>
        <w:t>un</w:t>
      </w:r>
      <w:proofErr w:type="gramEnd"/>
      <w:r w:rsidRPr="00315B29">
        <w:rPr>
          <w:rFonts w:ascii="Times New Roman" w:eastAsia="Times New Roman" w:hAnsi="Times New Roman" w:cs="Times New Roman"/>
          <w:sz w:val="24"/>
          <w:szCs w:val="24"/>
          <w:lang w:bidi="en-US"/>
        </w:rPr>
        <w:t xml:space="preserve"> iesniegtas prasības tiesā – 21 lieta par kopējo summu 13327 EUR.</w:t>
      </w:r>
    </w:p>
    <w:p w:rsidR="00666098" w:rsidRPr="00315B29" w:rsidRDefault="00666098" w:rsidP="00666098">
      <w:pPr>
        <w:ind w:firstLine="567"/>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 xml:space="preserve">Zemesgrāmatu nodaļā iesniegtas </w:t>
      </w:r>
      <w:proofErr w:type="gramStart"/>
      <w:r w:rsidRPr="00315B29">
        <w:rPr>
          <w:rFonts w:ascii="Times New Roman" w:eastAsia="Times New Roman" w:hAnsi="Times New Roman" w:cs="Times New Roman"/>
          <w:sz w:val="24"/>
          <w:szCs w:val="24"/>
          <w:lang w:bidi="en-US"/>
        </w:rPr>
        <w:t>un</w:t>
      </w:r>
      <w:proofErr w:type="gramEnd"/>
      <w:r w:rsidRPr="00315B29">
        <w:rPr>
          <w:rFonts w:ascii="Times New Roman" w:eastAsia="Times New Roman" w:hAnsi="Times New Roman" w:cs="Times New Roman"/>
          <w:sz w:val="24"/>
          <w:szCs w:val="24"/>
          <w:lang w:bidi="en-US"/>
        </w:rPr>
        <w:t xml:space="preserve"> daļēji izskatītas 38 prasības par kopējo summu 26 317.17 EUR.</w:t>
      </w:r>
    </w:p>
    <w:p w:rsidR="00666098" w:rsidRPr="00315B29" w:rsidRDefault="00666098" w:rsidP="00666098">
      <w:pPr>
        <w:ind w:firstLine="567"/>
        <w:jc w:val="both"/>
        <w:rPr>
          <w:rFonts w:ascii="Times New Roman" w:eastAsia="Times New Roman" w:hAnsi="Times New Roman" w:cs="Times New Roman"/>
          <w:sz w:val="24"/>
          <w:szCs w:val="24"/>
          <w:lang w:bidi="en-US"/>
        </w:rPr>
      </w:pPr>
      <w:proofErr w:type="gramStart"/>
      <w:r w:rsidRPr="00315B29">
        <w:rPr>
          <w:rFonts w:ascii="Times New Roman" w:eastAsia="Times New Roman" w:hAnsi="Times New Roman" w:cs="Times New Roman"/>
          <w:sz w:val="24"/>
          <w:szCs w:val="24"/>
          <w:lang w:bidi="en-US"/>
        </w:rPr>
        <w:t>Nodoto lietu skaits zvērinātam tiesu izpildītājam 6, kopējais parādsaistību apmērs 8559 EUR.</w:t>
      </w:r>
      <w:proofErr w:type="gramEnd"/>
      <w:r w:rsidRPr="00315B29">
        <w:rPr>
          <w:rFonts w:ascii="Times New Roman" w:eastAsia="Times New Roman" w:hAnsi="Times New Roman" w:cs="Times New Roman"/>
          <w:sz w:val="24"/>
          <w:szCs w:val="24"/>
          <w:lang w:bidi="en-US"/>
        </w:rPr>
        <w:t xml:space="preserve"> </w:t>
      </w:r>
    </w:p>
    <w:p w:rsidR="00666098" w:rsidRPr="00315B29" w:rsidRDefault="00666098" w:rsidP="00666098">
      <w:pPr>
        <w:ind w:firstLine="567"/>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 xml:space="preserve">Ārpustiesas parādu piedziņas firmām SIA Gelvora </w:t>
      </w:r>
      <w:proofErr w:type="gramStart"/>
      <w:r w:rsidRPr="00315B29">
        <w:rPr>
          <w:rFonts w:ascii="Times New Roman" w:eastAsia="Times New Roman" w:hAnsi="Times New Roman" w:cs="Times New Roman"/>
          <w:sz w:val="24"/>
          <w:szCs w:val="24"/>
          <w:lang w:bidi="en-US"/>
        </w:rPr>
        <w:t>un</w:t>
      </w:r>
      <w:proofErr w:type="gramEnd"/>
      <w:r w:rsidRPr="00315B29">
        <w:rPr>
          <w:rFonts w:ascii="Times New Roman" w:eastAsia="Times New Roman" w:hAnsi="Times New Roman" w:cs="Times New Roman"/>
          <w:sz w:val="24"/>
          <w:szCs w:val="24"/>
          <w:lang w:bidi="en-US"/>
        </w:rPr>
        <w:t xml:space="preserve"> SIA Julianus Inkasso Latvija nodotas 59 lietas par kopējo summu 52171 EUR, 2018.gadā piedzītā summa 11467 EUR.</w:t>
      </w:r>
    </w:p>
    <w:p w:rsidR="00666098" w:rsidRPr="00315B29" w:rsidRDefault="00666098" w:rsidP="00666098">
      <w:pPr>
        <w:jc w:val="both"/>
        <w:rPr>
          <w:rFonts w:ascii="Times New Roman" w:eastAsia="Times New Roman" w:hAnsi="Times New Roman" w:cs="Times New Roman"/>
          <w:sz w:val="24"/>
          <w:szCs w:val="24"/>
          <w:lang w:bidi="en-US"/>
        </w:rPr>
      </w:pPr>
    </w:p>
    <w:p w:rsidR="00666098" w:rsidRPr="00315B29" w:rsidRDefault="00666098" w:rsidP="00666098">
      <w:pPr>
        <w:spacing w:before="200"/>
        <w:jc w:val="both"/>
        <w:outlineLvl w:val="1"/>
        <w:rPr>
          <w:rFonts w:ascii="Cambria" w:eastAsia="Times New Roman" w:hAnsi="Cambria" w:cs="Times New Roman"/>
          <w:bCs/>
          <w:i/>
          <w:sz w:val="24"/>
          <w:szCs w:val="28"/>
          <w:lang w:bidi="en-US"/>
        </w:rPr>
      </w:pPr>
      <w:bookmarkStart w:id="13" w:name="_Toc420940802"/>
      <w:bookmarkStart w:id="14" w:name="_Toc420943932"/>
      <w:r w:rsidRPr="00315B29">
        <w:rPr>
          <w:rFonts w:ascii="Cambria" w:eastAsia="Times New Roman" w:hAnsi="Cambria" w:cs="Times New Roman"/>
          <w:bCs/>
          <w:i/>
          <w:sz w:val="24"/>
          <w:szCs w:val="26"/>
          <w:lang w:bidi="en-US"/>
        </w:rPr>
        <w:t xml:space="preserve">IEŅĒMUMI </w:t>
      </w:r>
      <w:r w:rsidRPr="00315B29">
        <w:rPr>
          <w:rFonts w:ascii="Cambria" w:eastAsia="Times New Roman" w:hAnsi="Cambria" w:cs="Times New Roman"/>
          <w:bCs/>
          <w:i/>
          <w:sz w:val="24"/>
          <w:szCs w:val="28"/>
          <w:lang w:bidi="en-US"/>
        </w:rPr>
        <w:t>NO AĢENTŪRAS MAKSAS PAKALPOJUMIEM</w:t>
      </w:r>
      <w:bookmarkEnd w:id="13"/>
      <w:bookmarkEnd w:id="14"/>
    </w:p>
    <w:p w:rsidR="00666098" w:rsidRPr="00315B29" w:rsidRDefault="00666098" w:rsidP="00666098">
      <w:pPr>
        <w:ind w:right="680" w:firstLine="578"/>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 xml:space="preserve">Ūdensapgādes ieguve </w:t>
      </w:r>
      <w:proofErr w:type="gramStart"/>
      <w:r w:rsidRPr="00315B29">
        <w:rPr>
          <w:rFonts w:ascii="Times New Roman" w:eastAsia="Times New Roman" w:hAnsi="Times New Roman" w:cs="Times New Roman"/>
          <w:sz w:val="24"/>
          <w:szCs w:val="24"/>
          <w:lang w:bidi="en-US"/>
        </w:rPr>
        <w:t>un</w:t>
      </w:r>
      <w:proofErr w:type="gramEnd"/>
      <w:r w:rsidRPr="00315B29">
        <w:rPr>
          <w:rFonts w:ascii="Times New Roman" w:eastAsia="Times New Roman" w:hAnsi="Times New Roman" w:cs="Times New Roman"/>
          <w:sz w:val="24"/>
          <w:szCs w:val="24"/>
          <w:lang w:bidi="en-US"/>
        </w:rPr>
        <w:t xml:space="preserve"> sadale, notekūdeņu savākšana, novadīšana un attīrīšana, dzīvojamā fonda un nedzīvojamo telpu apsaimniekošana un citi maksas pakalpojumi pārskata gadā </w:t>
      </w:r>
      <w:r w:rsidRPr="00315B29">
        <w:rPr>
          <w:rFonts w:ascii="Times New Roman" w:eastAsia="Times New Roman" w:hAnsi="Times New Roman" w:cs="Times New Roman"/>
          <w:color w:val="000000"/>
          <w:sz w:val="24"/>
          <w:szCs w:val="24"/>
          <w:lang w:bidi="en-US"/>
        </w:rPr>
        <w:t xml:space="preserve">sastādīja </w:t>
      </w:r>
      <w:r w:rsidRPr="00315B29">
        <w:rPr>
          <w:rFonts w:ascii="Times New Roman" w:eastAsia="Times New Roman" w:hAnsi="Times New Roman" w:cs="Times New Roman"/>
          <w:sz w:val="24"/>
          <w:szCs w:val="24"/>
          <w:lang w:bidi="en-US"/>
        </w:rPr>
        <w:t>1060972 EUR (fiziskās personas) un</w:t>
      </w:r>
      <w:r w:rsidRPr="00315B29">
        <w:rPr>
          <w:rFonts w:ascii="Times New Roman" w:eastAsia="Times New Roman" w:hAnsi="Times New Roman" w:cs="Times New Roman"/>
          <w:color w:val="FF0000"/>
          <w:sz w:val="24"/>
          <w:szCs w:val="24"/>
          <w:lang w:bidi="en-US"/>
        </w:rPr>
        <w:t xml:space="preserve"> </w:t>
      </w:r>
      <w:r w:rsidRPr="00315B29">
        <w:rPr>
          <w:rFonts w:ascii="Times New Roman" w:eastAsia="Times New Roman" w:hAnsi="Times New Roman" w:cs="Times New Roman"/>
          <w:sz w:val="24"/>
          <w:szCs w:val="24"/>
          <w:lang w:bidi="en-US"/>
        </w:rPr>
        <w:t>168710 EUR</w:t>
      </w:r>
      <w:r w:rsidRPr="00315B29">
        <w:rPr>
          <w:rFonts w:ascii="Times New Roman" w:eastAsia="Times New Roman" w:hAnsi="Times New Roman" w:cs="Times New Roman"/>
          <w:color w:val="000000"/>
          <w:sz w:val="24"/>
          <w:szCs w:val="24"/>
          <w:lang w:bidi="en-US"/>
        </w:rPr>
        <w:t xml:space="preserve"> (juridiskās</w:t>
      </w:r>
      <w:r w:rsidRPr="00315B29">
        <w:rPr>
          <w:rFonts w:ascii="Times New Roman" w:eastAsia="Times New Roman" w:hAnsi="Times New Roman" w:cs="Times New Roman"/>
          <w:sz w:val="24"/>
          <w:szCs w:val="24"/>
          <w:lang w:bidi="en-US"/>
        </w:rPr>
        <w:t xml:space="preserve"> personas),</w:t>
      </w:r>
      <w:r>
        <w:rPr>
          <w:rFonts w:ascii="Times New Roman" w:eastAsia="Times New Roman" w:hAnsi="Times New Roman" w:cs="Times New Roman"/>
          <w:sz w:val="24"/>
          <w:szCs w:val="24"/>
          <w:lang w:bidi="en-US"/>
        </w:rPr>
        <w:t xml:space="preserve"> </w:t>
      </w:r>
      <w:r w:rsidRPr="00315B29">
        <w:rPr>
          <w:rFonts w:ascii="Times New Roman" w:eastAsia="Times New Roman" w:hAnsi="Times New Roman" w:cs="Times New Roman"/>
          <w:sz w:val="24"/>
          <w:szCs w:val="24"/>
          <w:lang w:bidi="en-US"/>
        </w:rPr>
        <w:t>kas izlietoti minēto pakalpojumu izpildes nodrošināšanai.</w:t>
      </w:r>
    </w:p>
    <w:p w:rsidR="00666098" w:rsidRPr="00315B29" w:rsidRDefault="00666098" w:rsidP="00666098">
      <w:pPr>
        <w:ind w:right="680" w:firstLine="578"/>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 xml:space="preserve">Pārskata periodā visi aģentūras izdevumi ir pamatoti </w:t>
      </w:r>
      <w:proofErr w:type="gramStart"/>
      <w:r w:rsidRPr="00315B29">
        <w:rPr>
          <w:rFonts w:ascii="Times New Roman" w:eastAsia="Times New Roman" w:hAnsi="Times New Roman" w:cs="Times New Roman"/>
          <w:sz w:val="24"/>
          <w:szCs w:val="24"/>
          <w:lang w:bidi="en-US"/>
        </w:rPr>
        <w:t>un</w:t>
      </w:r>
      <w:proofErr w:type="gramEnd"/>
      <w:r w:rsidRPr="00315B29">
        <w:rPr>
          <w:rFonts w:ascii="Times New Roman" w:eastAsia="Times New Roman" w:hAnsi="Times New Roman" w:cs="Times New Roman"/>
          <w:sz w:val="24"/>
          <w:szCs w:val="24"/>
          <w:lang w:bidi="en-US"/>
        </w:rPr>
        <w:t xml:space="preserve"> tika novirzīti, lai sekmīgi varētu tikt izpildītas visas aģentūrai uzliktās un normatīvajos </w:t>
      </w:r>
      <w:smartTag w:uri="schemas-tilde-lv/tildestengine" w:element="veidnes">
        <w:smartTagPr>
          <w:attr w:name="baseform" w:val="akt|s"/>
          <w:attr w:name="id" w:val="-1"/>
          <w:attr w:name="text" w:val="aktos"/>
        </w:smartTagPr>
        <w:r w:rsidRPr="00315B29">
          <w:rPr>
            <w:rFonts w:ascii="Times New Roman" w:eastAsia="Times New Roman" w:hAnsi="Times New Roman" w:cs="Times New Roman"/>
            <w:sz w:val="24"/>
            <w:szCs w:val="24"/>
            <w:lang w:bidi="en-US"/>
          </w:rPr>
          <w:t>aktos</w:t>
        </w:r>
      </w:smartTag>
      <w:r w:rsidRPr="00315B29">
        <w:rPr>
          <w:rFonts w:ascii="Times New Roman" w:eastAsia="Times New Roman" w:hAnsi="Times New Roman" w:cs="Times New Roman"/>
          <w:sz w:val="24"/>
          <w:szCs w:val="24"/>
          <w:lang w:bidi="en-US"/>
        </w:rPr>
        <w:t xml:space="preserve"> noteiktās funkcijas. </w:t>
      </w:r>
    </w:p>
    <w:p w:rsidR="00666098" w:rsidRPr="00315B29" w:rsidRDefault="00666098" w:rsidP="00666098">
      <w:pPr>
        <w:ind w:right="680" w:firstLine="578"/>
        <w:jc w:val="both"/>
        <w:rPr>
          <w:rFonts w:ascii="Times New Roman" w:eastAsia="Times New Roman" w:hAnsi="Times New Roman" w:cs="Times New Roman"/>
          <w:sz w:val="24"/>
          <w:szCs w:val="24"/>
          <w:lang w:bidi="en-US"/>
        </w:rPr>
      </w:pPr>
    </w:p>
    <w:p w:rsidR="00666098" w:rsidRPr="00315B29" w:rsidRDefault="00666098" w:rsidP="00666098">
      <w:pPr>
        <w:spacing w:before="200"/>
        <w:outlineLvl w:val="1"/>
        <w:rPr>
          <w:rFonts w:ascii="Cambria" w:eastAsia="Times New Roman" w:hAnsi="Cambria" w:cs="Times New Roman"/>
          <w:bCs/>
          <w:i/>
          <w:sz w:val="24"/>
          <w:szCs w:val="28"/>
          <w:lang w:bidi="en-US"/>
        </w:rPr>
      </w:pPr>
      <w:bookmarkStart w:id="15" w:name="_Toc420940803"/>
      <w:bookmarkStart w:id="16" w:name="_Toc420943933"/>
      <w:r w:rsidRPr="00315B29">
        <w:rPr>
          <w:rFonts w:ascii="Cambria" w:eastAsia="Times New Roman" w:hAnsi="Cambria" w:cs="Times New Roman"/>
          <w:bCs/>
          <w:i/>
          <w:sz w:val="24"/>
          <w:szCs w:val="26"/>
          <w:lang w:bidi="en-US"/>
        </w:rPr>
        <w:t xml:space="preserve">IEKŠĒJĀS KONTROLES </w:t>
      </w:r>
      <w:r w:rsidRPr="00315B29">
        <w:rPr>
          <w:rFonts w:ascii="Cambria" w:eastAsia="Times New Roman" w:hAnsi="Cambria" w:cs="Times New Roman"/>
          <w:bCs/>
          <w:i/>
          <w:sz w:val="24"/>
          <w:szCs w:val="28"/>
          <w:lang w:bidi="en-US"/>
        </w:rPr>
        <w:t>SISTĒMA</w:t>
      </w:r>
      <w:bookmarkEnd w:id="15"/>
      <w:bookmarkEnd w:id="16"/>
    </w:p>
    <w:p w:rsidR="00666098" w:rsidRPr="00315B29" w:rsidRDefault="00666098" w:rsidP="00666098">
      <w:pPr>
        <w:ind w:right="680" w:firstLine="578"/>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 xml:space="preserve">Aģentūras iekšējās kontroles sistēma izveidota </w:t>
      </w:r>
      <w:proofErr w:type="gramStart"/>
      <w:r w:rsidRPr="00315B29">
        <w:rPr>
          <w:rFonts w:ascii="Times New Roman" w:eastAsia="Times New Roman" w:hAnsi="Times New Roman" w:cs="Times New Roman"/>
          <w:sz w:val="24"/>
          <w:szCs w:val="24"/>
          <w:lang w:bidi="en-US"/>
        </w:rPr>
        <w:t>un</w:t>
      </w:r>
      <w:proofErr w:type="gramEnd"/>
      <w:r w:rsidRPr="00315B29">
        <w:rPr>
          <w:rFonts w:ascii="Times New Roman" w:eastAsia="Times New Roman" w:hAnsi="Times New Roman" w:cs="Times New Roman"/>
          <w:sz w:val="24"/>
          <w:szCs w:val="24"/>
          <w:lang w:bidi="en-US"/>
        </w:rPr>
        <w:t xml:space="preserve"> funkcionē saskaņā ar iestādē izstrādāto grāmatvedības uzskaites un finanšu kontroles koncepciju, kura nodrošina aģentūras līdzekļu saglabāšanu, racionālu un pareizu izlietošanu, saimniecisko darījumu atbilstību likumdošanai un aģentūras </w:t>
      </w:r>
      <w:smartTag w:uri="schemas-tilde-lv/tildestengine" w:element="veidnes">
        <w:smartTagPr>
          <w:attr w:name="baseform" w:val="nolikum|s"/>
          <w:attr w:name="id" w:val="-1"/>
          <w:attr w:name="text" w:val="nolikuma"/>
        </w:smartTagPr>
        <w:r w:rsidRPr="00315B29">
          <w:rPr>
            <w:rFonts w:ascii="Times New Roman" w:eastAsia="Times New Roman" w:hAnsi="Times New Roman" w:cs="Times New Roman"/>
            <w:sz w:val="24"/>
            <w:szCs w:val="24"/>
            <w:lang w:bidi="en-US"/>
          </w:rPr>
          <w:t>nolikuma</w:t>
        </w:r>
      </w:smartTag>
      <w:r w:rsidRPr="00315B29">
        <w:rPr>
          <w:rFonts w:ascii="Times New Roman" w:eastAsia="Times New Roman" w:hAnsi="Times New Roman" w:cs="Times New Roman"/>
          <w:sz w:val="24"/>
          <w:szCs w:val="24"/>
          <w:lang w:bidi="en-US"/>
        </w:rPr>
        <w:t xml:space="preserve"> nosacījumiem. Aģentūras iekšējās konroles sistēmas pareizība </w:t>
      </w:r>
      <w:proofErr w:type="gramStart"/>
      <w:r w:rsidRPr="00315B29">
        <w:rPr>
          <w:rFonts w:ascii="Times New Roman" w:eastAsia="Times New Roman" w:hAnsi="Times New Roman" w:cs="Times New Roman"/>
          <w:sz w:val="24"/>
          <w:szCs w:val="24"/>
          <w:lang w:bidi="en-US"/>
        </w:rPr>
        <w:t>un</w:t>
      </w:r>
      <w:proofErr w:type="gramEnd"/>
      <w:r w:rsidRPr="00315B29">
        <w:rPr>
          <w:rFonts w:ascii="Times New Roman" w:eastAsia="Times New Roman" w:hAnsi="Times New Roman" w:cs="Times New Roman"/>
          <w:sz w:val="24"/>
          <w:szCs w:val="24"/>
          <w:lang w:bidi="en-US"/>
        </w:rPr>
        <w:t xml:space="preserve"> atbilstība LR MK</w:t>
      </w:r>
      <w:r>
        <w:rPr>
          <w:rFonts w:ascii="Times New Roman" w:eastAsia="Times New Roman" w:hAnsi="Times New Roman" w:cs="Times New Roman"/>
          <w:sz w:val="24"/>
          <w:szCs w:val="24"/>
          <w:lang w:bidi="en-US"/>
        </w:rPr>
        <w:t xml:space="preserve"> noteikumiem Nr.</w:t>
      </w:r>
      <w:r w:rsidRPr="00315B29">
        <w:rPr>
          <w:rFonts w:ascii="Times New Roman" w:eastAsia="Times New Roman" w:hAnsi="Times New Roman" w:cs="Times New Roman"/>
          <w:sz w:val="24"/>
          <w:szCs w:val="24"/>
          <w:lang w:bidi="en-US"/>
        </w:rPr>
        <w:t xml:space="preserve">585 </w:t>
      </w:r>
      <w:r>
        <w:rPr>
          <w:rFonts w:ascii="Times New Roman" w:eastAsia="Times New Roman" w:hAnsi="Times New Roman" w:cs="Times New Roman"/>
          <w:sz w:val="24"/>
          <w:szCs w:val="24"/>
          <w:lang w:bidi="en-US"/>
        </w:rPr>
        <w:t>„</w:t>
      </w:r>
      <w:r w:rsidRPr="00315B29">
        <w:rPr>
          <w:rFonts w:ascii="Times New Roman" w:eastAsia="Times New Roman" w:hAnsi="Times New Roman" w:cs="Times New Roman"/>
          <w:sz w:val="24"/>
          <w:szCs w:val="24"/>
          <w:lang w:bidi="en-US"/>
        </w:rPr>
        <w:t>Noteikumi par grāmatvedības kārtošanu un organizāciju”’ tiek vērtēta ar ārējo revidentu palīdzību.</w:t>
      </w:r>
    </w:p>
    <w:p w:rsidR="00666098" w:rsidRPr="00315B29" w:rsidRDefault="00666098" w:rsidP="00666098">
      <w:pPr>
        <w:ind w:right="680" w:firstLine="578"/>
        <w:jc w:val="both"/>
        <w:rPr>
          <w:rFonts w:ascii="Times New Roman" w:eastAsia="Times New Roman" w:hAnsi="Times New Roman" w:cs="Times New Roman"/>
          <w:sz w:val="24"/>
          <w:szCs w:val="24"/>
          <w:lang w:bidi="en-US"/>
        </w:rPr>
      </w:pPr>
    </w:p>
    <w:p w:rsidR="00666098" w:rsidRPr="00315B29" w:rsidRDefault="00666098" w:rsidP="00666098">
      <w:pPr>
        <w:spacing w:before="200"/>
        <w:outlineLvl w:val="1"/>
        <w:rPr>
          <w:rFonts w:ascii="Cambria" w:eastAsia="Times New Roman" w:hAnsi="Cambria" w:cs="Times New Roman"/>
          <w:bCs/>
          <w:i/>
          <w:sz w:val="24"/>
          <w:szCs w:val="28"/>
          <w:lang w:bidi="en-US"/>
        </w:rPr>
      </w:pPr>
      <w:bookmarkStart w:id="17" w:name="_Toc420940804"/>
      <w:bookmarkStart w:id="18" w:name="_Toc420943934"/>
      <w:r w:rsidRPr="00315B29">
        <w:rPr>
          <w:rFonts w:ascii="Cambria" w:eastAsia="Times New Roman" w:hAnsi="Cambria" w:cs="Times New Roman"/>
          <w:bCs/>
          <w:i/>
          <w:sz w:val="24"/>
          <w:szCs w:val="28"/>
          <w:lang w:bidi="en-US"/>
        </w:rPr>
        <w:t>KOMUNIKĀCIJA AR SABIEDRĪBU</w:t>
      </w:r>
      <w:bookmarkEnd w:id="17"/>
      <w:bookmarkEnd w:id="18"/>
    </w:p>
    <w:p w:rsidR="00666098" w:rsidRPr="00315B29" w:rsidRDefault="00666098" w:rsidP="00666098">
      <w:pPr>
        <w:ind w:right="680" w:firstLine="578"/>
        <w:jc w:val="both"/>
        <w:rPr>
          <w:rFonts w:ascii="Times New Roman" w:eastAsia="Times New Roman" w:hAnsi="Times New Roman" w:cs="Times New Roman"/>
          <w:color w:val="FF0000"/>
          <w:sz w:val="24"/>
          <w:szCs w:val="24"/>
          <w:lang w:bidi="en-US"/>
        </w:rPr>
      </w:pPr>
      <w:proofErr w:type="gramStart"/>
      <w:r w:rsidRPr="00315B29">
        <w:rPr>
          <w:rFonts w:ascii="Times New Roman" w:eastAsia="Times New Roman" w:hAnsi="Times New Roman" w:cs="Times New Roman"/>
          <w:sz w:val="24"/>
          <w:szCs w:val="24"/>
          <w:lang w:bidi="en-US"/>
        </w:rPr>
        <w:t>Informācija par aģentūras funkciju izpildi tika nodota ar daudzdzīvokļu dzīvojamo māju pārziņu starpniecību.</w:t>
      </w:r>
      <w:proofErr w:type="gramEnd"/>
      <w:r w:rsidRPr="00315B29">
        <w:rPr>
          <w:rFonts w:ascii="Times New Roman" w:eastAsia="Times New Roman" w:hAnsi="Times New Roman" w:cs="Times New Roman"/>
          <w:sz w:val="24"/>
          <w:szCs w:val="24"/>
          <w:lang w:bidi="en-US"/>
        </w:rPr>
        <w:t xml:space="preserve"> </w:t>
      </w:r>
      <w:proofErr w:type="gramStart"/>
      <w:r w:rsidRPr="00315B29">
        <w:rPr>
          <w:rFonts w:ascii="Times New Roman" w:eastAsia="Times New Roman" w:hAnsi="Times New Roman" w:cs="Times New Roman"/>
          <w:sz w:val="24"/>
          <w:szCs w:val="24"/>
          <w:lang w:bidi="en-US"/>
        </w:rPr>
        <w:t>Nepieciešamā informācija tika piestiprināta uz informatīviem dēļiem dzīvojamo māju kāpņu telpās.</w:t>
      </w:r>
      <w:proofErr w:type="gramEnd"/>
      <w:r w:rsidRPr="00315B29">
        <w:rPr>
          <w:rFonts w:ascii="Times New Roman" w:eastAsia="Times New Roman" w:hAnsi="Times New Roman" w:cs="Times New Roman"/>
          <w:sz w:val="24"/>
          <w:szCs w:val="24"/>
          <w:lang w:bidi="en-US"/>
        </w:rPr>
        <w:t xml:space="preserve"> Pārskata periodā tika organizētas kopsapulces, kurās piedalījās māju pārvaldnieki, Balvu novada pašvaldības speciālisti </w:t>
      </w:r>
      <w:proofErr w:type="gramStart"/>
      <w:r w:rsidRPr="00315B29">
        <w:rPr>
          <w:rFonts w:ascii="Times New Roman" w:eastAsia="Times New Roman" w:hAnsi="Times New Roman" w:cs="Times New Roman"/>
          <w:sz w:val="24"/>
          <w:szCs w:val="24"/>
          <w:lang w:bidi="en-US"/>
        </w:rPr>
        <w:t>un</w:t>
      </w:r>
      <w:proofErr w:type="gramEnd"/>
      <w:r w:rsidRPr="00315B29">
        <w:rPr>
          <w:rFonts w:ascii="Times New Roman" w:eastAsia="Times New Roman" w:hAnsi="Times New Roman" w:cs="Times New Roman"/>
          <w:sz w:val="24"/>
          <w:szCs w:val="24"/>
          <w:lang w:bidi="en-US"/>
        </w:rPr>
        <w:t xml:space="preserve"> aģentūras darbinieki. </w:t>
      </w:r>
      <w:proofErr w:type="gramStart"/>
      <w:r w:rsidRPr="00315B29">
        <w:rPr>
          <w:rFonts w:ascii="Times New Roman" w:eastAsia="Times New Roman" w:hAnsi="Times New Roman" w:cs="Times New Roman"/>
          <w:sz w:val="24"/>
          <w:szCs w:val="24"/>
          <w:lang w:bidi="en-US"/>
        </w:rPr>
        <w:t>Tika organizētas daudzdzīvokļu māju dzīvokļu īpašnieku kopsapulces (Bērzpil</w:t>
      </w:r>
      <w:r>
        <w:rPr>
          <w:rFonts w:ascii="Times New Roman" w:eastAsia="Times New Roman" w:hAnsi="Times New Roman" w:cs="Times New Roman"/>
          <w:sz w:val="24"/>
          <w:szCs w:val="24"/>
          <w:lang w:bidi="en-US"/>
        </w:rPr>
        <w:t>s</w:t>
      </w:r>
      <w:r w:rsidRPr="00315B29">
        <w:rPr>
          <w:rFonts w:ascii="Times New Roman" w:eastAsia="Times New Roman" w:hAnsi="Times New Roman" w:cs="Times New Roman"/>
          <w:sz w:val="24"/>
          <w:szCs w:val="24"/>
          <w:lang w:bidi="en-US"/>
        </w:rPr>
        <w:t xml:space="preserve"> iela 11/13, Brīvības iela 45, Brīvības iela 66, Dārza iela 10, Ezera iela 16, Ezera iela 18, Ezera iela 41, Daugavpils iela 69, Pansionāta apbraucamais ceļš, Tirgus iela 1).</w:t>
      </w:r>
      <w:proofErr w:type="gramEnd"/>
      <w:r w:rsidRPr="00315B29">
        <w:rPr>
          <w:rFonts w:ascii="Times New Roman" w:eastAsia="Times New Roman" w:hAnsi="Times New Roman" w:cs="Times New Roman"/>
          <w:sz w:val="24"/>
          <w:szCs w:val="24"/>
          <w:lang w:bidi="en-US"/>
        </w:rPr>
        <w:t xml:space="preserve"> </w:t>
      </w:r>
    </w:p>
    <w:p w:rsidR="00666098" w:rsidRPr="00315B29" w:rsidRDefault="00666098" w:rsidP="00666098">
      <w:pPr>
        <w:ind w:right="680" w:firstLine="578"/>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 xml:space="preserve">Sabiedrības informēšanai </w:t>
      </w:r>
      <w:proofErr w:type="gramStart"/>
      <w:r w:rsidRPr="00315B29">
        <w:rPr>
          <w:rFonts w:ascii="Times New Roman" w:eastAsia="Times New Roman" w:hAnsi="Times New Roman" w:cs="Times New Roman"/>
          <w:sz w:val="24"/>
          <w:szCs w:val="24"/>
          <w:lang w:bidi="en-US"/>
        </w:rPr>
        <w:t>un</w:t>
      </w:r>
      <w:proofErr w:type="gramEnd"/>
      <w:r w:rsidRPr="00315B29">
        <w:rPr>
          <w:rFonts w:ascii="Times New Roman" w:eastAsia="Times New Roman" w:hAnsi="Times New Roman" w:cs="Times New Roman"/>
          <w:sz w:val="24"/>
          <w:szCs w:val="24"/>
          <w:lang w:bidi="en-US"/>
        </w:rPr>
        <w:t xml:space="preserve"> izglītošanai tika izmantoti Balvu novada pašvaldības periodiskais izdevums „Balvu Novada Ziņas</w:t>
      </w:r>
      <w:r>
        <w:rPr>
          <w:rFonts w:ascii="Times New Roman" w:eastAsia="Times New Roman" w:hAnsi="Times New Roman" w:cs="Times New Roman"/>
          <w:sz w:val="24"/>
          <w:szCs w:val="24"/>
          <w:lang w:bidi="en-US"/>
        </w:rPr>
        <w:t>” un Ziemeļlatgales laikraksts „</w:t>
      </w:r>
      <w:r w:rsidRPr="00315B29">
        <w:rPr>
          <w:rFonts w:ascii="Times New Roman" w:eastAsia="Times New Roman" w:hAnsi="Times New Roman" w:cs="Times New Roman"/>
          <w:sz w:val="24"/>
          <w:szCs w:val="24"/>
          <w:lang w:bidi="en-US"/>
        </w:rPr>
        <w:t xml:space="preserve">Vaduguns”. </w:t>
      </w:r>
    </w:p>
    <w:p w:rsidR="00666098" w:rsidRDefault="00666098" w:rsidP="00666098">
      <w:pPr>
        <w:ind w:right="680" w:firstLine="578"/>
        <w:jc w:val="both"/>
        <w:rPr>
          <w:rFonts w:ascii="Times New Roman" w:eastAsia="Times New Roman" w:hAnsi="Times New Roman" w:cs="Times New Roman"/>
          <w:sz w:val="24"/>
          <w:szCs w:val="24"/>
          <w:lang w:bidi="en-US"/>
        </w:rPr>
      </w:pPr>
    </w:p>
    <w:p w:rsidR="00666098" w:rsidRDefault="00666098" w:rsidP="00666098">
      <w:pPr>
        <w:ind w:right="680" w:firstLine="578"/>
        <w:jc w:val="both"/>
        <w:rPr>
          <w:rFonts w:ascii="Times New Roman" w:eastAsia="Times New Roman" w:hAnsi="Times New Roman" w:cs="Times New Roman"/>
          <w:sz w:val="24"/>
          <w:szCs w:val="24"/>
          <w:lang w:bidi="en-US"/>
        </w:rPr>
      </w:pPr>
    </w:p>
    <w:p w:rsidR="00666098" w:rsidRPr="00315B29" w:rsidRDefault="00666098" w:rsidP="00666098">
      <w:pPr>
        <w:spacing w:before="480"/>
        <w:contextualSpacing/>
        <w:outlineLvl w:val="0"/>
        <w:rPr>
          <w:rFonts w:ascii="Cambria" w:eastAsia="Times New Roman" w:hAnsi="Cambria" w:cs="Times New Roman"/>
          <w:b/>
          <w:bCs/>
          <w:sz w:val="28"/>
          <w:szCs w:val="28"/>
          <w:lang w:bidi="en-US"/>
        </w:rPr>
      </w:pPr>
      <w:bookmarkStart w:id="19" w:name="_Toc420940805"/>
      <w:bookmarkStart w:id="20" w:name="_Toc420943935"/>
      <w:r w:rsidRPr="00315B29">
        <w:rPr>
          <w:rFonts w:ascii="Cambria" w:eastAsia="Times New Roman" w:hAnsi="Cambria" w:cs="Times New Roman"/>
          <w:b/>
          <w:bCs/>
          <w:sz w:val="28"/>
          <w:szCs w:val="28"/>
          <w:lang w:bidi="en-US"/>
        </w:rPr>
        <w:t>GALVENIE PLĀNOTIE DARBI 2019.GADĀ</w:t>
      </w:r>
      <w:bookmarkEnd w:id="19"/>
      <w:bookmarkEnd w:id="20"/>
    </w:p>
    <w:p w:rsidR="00666098" w:rsidRPr="00315B29" w:rsidRDefault="00666098" w:rsidP="00666098">
      <w:pPr>
        <w:numPr>
          <w:ilvl w:val="0"/>
          <w:numId w:val="4"/>
        </w:numPr>
        <w:ind w:left="924" w:hanging="35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Izstrādāt un apstiprināt </w:t>
      </w:r>
      <w:r w:rsidRPr="00315B29">
        <w:rPr>
          <w:rFonts w:ascii="Times New Roman" w:hAnsi="Times New Roman" w:cs="Times New Roman"/>
          <w:bCs/>
          <w:color w:val="000000"/>
          <w:sz w:val="24"/>
          <w:szCs w:val="24"/>
        </w:rPr>
        <w:t>saistošo noteikumu grozījumus par Balvu novada pašvaldības aģentūras „SAN</w:t>
      </w:r>
      <w:r>
        <w:rPr>
          <w:rFonts w:ascii="Times New Roman" w:hAnsi="Times New Roman" w:cs="Times New Roman"/>
          <w:bCs/>
          <w:color w:val="000000"/>
          <w:sz w:val="24"/>
          <w:szCs w:val="24"/>
        </w:rPr>
        <w:t xml:space="preserve"> – </w:t>
      </w:r>
      <w:r w:rsidRPr="00315B29">
        <w:rPr>
          <w:rFonts w:ascii="Times New Roman" w:hAnsi="Times New Roman" w:cs="Times New Roman"/>
          <w:bCs/>
          <w:color w:val="000000"/>
          <w:sz w:val="24"/>
          <w:szCs w:val="24"/>
        </w:rPr>
        <w:t xml:space="preserve">TEX” sniegto pakalpojumu cenrādi; </w:t>
      </w:r>
    </w:p>
    <w:p w:rsidR="00666098" w:rsidRPr="00315B29" w:rsidRDefault="00666098" w:rsidP="00666098">
      <w:pPr>
        <w:numPr>
          <w:ilvl w:val="0"/>
          <w:numId w:val="4"/>
        </w:numPr>
        <w:autoSpaceDE w:val="0"/>
        <w:autoSpaceDN w:val="0"/>
        <w:adjustRightInd w:val="0"/>
        <w:ind w:left="924" w:right="-28" w:hanging="357"/>
        <w:contextualSpacing/>
        <w:jc w:val="both"/>
        <w:rPr>
          <w:rFonts w:ascii="Times New Roman" w:hAnsi="Times New Roman" w:cs="Times New Roman"/>
          <w:sz w:val="24"/>
          <w:szCs w:val="24"/>
        </w:rPr>
      </w:pPr>
      <w:r>
        <w:rPr>
          <w:rFonts w:ascii="Times New Roman" w:hAnsi="Times New Roman" w:cs="Times New Roman"/>
          <w:sz w:val="24"/>
          <w:szCs w:val="24"/>
        </w:rPr>
        <w:t xml:space="preserve">Paplašināt </w:t>
      </w:r>
      <w:r w:rsidRPr="00315B29">
        <w:rPr>
          <w:rFonts w:ascii="Times New Roman" w:hAnsi="Times New Roman" w:cs="Times New Roman"/>
          <w:sz w:val="24"/>
          <w:szCs w:val="24"/>
        </w:rPr>
        <w:t xml:space="preserve">pakalpojumu klāstu pašvaldības pagastu pārvaldēm, pašvaldības iestādēm, kā arī citām juridiskām un fiziskām personām; </w:t>
      </w:r>
    </w:p>
    <w:p w:rsidR="00666098" w:rsidRPr="00315B29" w:rsidRDefault="00666098" w:rsidP="00666098">
      <w:pPr>
        <w:numPr>
          <w:ilvl w:val="0"/>
          <w:numId w:val="4"/>
        </w:numPr>
        <w:autoSpaceDE w:val="0"/>
        <w:autoSpaceDN w:val="0"/>
        <w:adjustRightInd w:val="0"/>
        <w:ind w:left="924" w:right="-28" w:hanging="357"/>
        <w:contextualSpacing/>
        <w:jc w:val="both"/>
        <w:rPr>
          <w:rFonts w:ascii="Times New Roman" w:hAnsi="Times New Roman" w:cs="Times New Roman"/>
          <w:sz w:val="24"/>
          <w:szCs w:val="24"/>
        </w:rPr>
      </w:pPr>
      <w:r w:rsidRPr="00315B29">
        <w:rPr>
          <w:rFonts w:ascii="Times New Roman" w:hAnsi="Times New Roman" w:cs="Times New Roman"/>
          <w:sz w:val="24"/>
          <w:szCs w:val="24"/>
        </w:rPr>
        <w:t xml:space="preserve">Veikt apsaimniekošanā esošo dzīvojamo māju remontdarbus t.i. kāpņu telpu kosmētiskais remonts Bērzpils iela 4 un Ezera ielā 26, jumtu </w:t>
      </w:r>
      <w:r>
        <w:rPr>
          <w:rFonts w:ascii="Times New Roman" w:hAnsi="Times New Roman" w:cs="Times New Roman"/>
          <w:sz w:val="24"/>
          <w:szCs w:val="24"/>
        </w:rPr>
        <w:t xml:space="preserve">segumu nomaiņa Brīvības </w:t>
      </w:r>
      <w:r>
        <w:rPr>
          <w:rFonts w:ascii="Times New Roman" w:hAnsi="Times New Roman" w:cs="Times New Roman"/>
          <w:sz w:val="24"/>
          <w:szCs w:val="24"/>
        </w:rPr>
        <w:lastRenderedPageBreak/>
        <w:t>ielā 66</w:t>
      </w:r>
      <w:r w:rsidRPr="00315B29">
        <w:rPr>
          <w:rFonts w:ascii="Times New Roman" w:hAnsi="Times New Roman" w:cs="Times New Roman"/>
          <w:sz w:val="24"/>
          <w:szCs w:val="24"/>
        </w:rPr>
        <w:t>, jumta seguma atjaunošana E</w:t>
      </w:r>
      <w:r>
        <w:rPr>
          <w:rFonts w:ascii="Times New Roman" w:hAnsi="Times New Roman" w:cs="Times New Roman"/>
          <w:sz w:val="24"/>
          <w:szCs w:val="24"/>
        </w:rPr>
        <w:t>zera iela 16, Bērzpils ielā 6, ēkas apmales atjaunošana</w:t>
      </w:r>
      <w:r w:rsidRPr="00315B29">
        <w:rPr>
          <w:rFonts w:ascii="Times New Roman" w:hAnsi="Times New Roman" w:cs="Times New Roman"/>
          <w:sz w:val="24"/>
          <w:szCs w:val="24"/>
        </w:rPr>
        <w:t xml:space="preserve"> Ezera ielā 24, Ezera iela 26,</w:t>
      </w:r>
      <w:r>
        <w:rPr>
          <w:rFonts w:ascii="Times New Roman" w:hAnsi="Times New Roman" w:cs="Times New Roman"/>
          <w:sz w:val="24"/>
          <w:szCs w:val="24"/>
        </w:rPr>
        <w:t xml:space="preserve"> Dārza iela 10 un Raiņa ielā 54</w:t>
      </w:r>
      <w:r w:rsidRPr="00315B29">
        <w:rPr>
          <w:rFonts w:ascii="Times New Roman" w:hAnsi="Times New Roman" w:cs="Times New Roman"/>
          <w:sz w:val="24"/>
          <w:szCs w:val="24"/>
        </w:rPr>
        <w:t>, fasādes atjaunošana Raiņa ielā 39, balkonu apšuvuma nomaiņa Daugavpils ielā 41 u.c.;</w:t>
      </w:r>
    </w:p>
    <w:p w:rsidR="00666098" w:rsidRPr="00FE60E9" w:rsidRDefault="00666098" w:rsidP="00666098">
      <w:pPr>
        <w:numPr>
          <w:ilvl w:val="0"/>
          <w:numId w:val="4"/>
        </w:numPr>
        <w:autoSpaceDE w:val="0"/>
        <w:autoSpaceDN w:val="0"/>
        <w:adjustRightInd w:val="0"/>
        <w:ind w:left="924" w:right="-28" w:hanging="357"/>
        <w:contextualSpacing/>
        <w:jc w:val="both"/>
        <w:rPr>
          <w:rFonts w:ascii="Times New Roman" w:hAnsi="Times New Roman" w:cs="Times New Roman"/>
          <w:sz w:val="24"/>
          <w:szCs w:val="24"/>
        </w:rPr>
      </w:pPr>
      <w:r w:rsidRPr="00FE60E9">
        <w:rPr>
          <w:rFonts w:ascii="Times New Roman" w:hAnsi="Times New Roman" w:cs="Times New Roman"/>
          <w:sz w:val="24"/>
          <w:szCs w:val="24"/>
        </w:rPr>
        <w:t>Tehniskā projekta „Balvu ūdenssaimniecības attīstība III kārta” būvdarbu pabeigšana: Kooperatoru iela (100%); Lauku iela (10.64%); Miera iela (79.57%); Dārza iela (100%); Zaļā iela (12.66%); Bērzu un Pļavu ielas (17.97%);Celtnieku un Ziedu ielas (69.91%). Objekta nodošana ekspluatācijā.</w:t>
      </w:r>
      <w:r>
        <w:rPr>
          <w:rFonts w:ascii="Times New Roman" w:hAnsi="Times New Roman" w:cs="Times New Roman"/>
          <w:sz w:val="24"/>
          <w:szCs w:val="24"/>
        </w:rPr>
        <w:t xml:space="preserve"> </w:t>
      </w:r>
      <w:r w:rsidRPr="00FE60E9">
        <w:rPr>
          <w:rFonts w:ascii="Times New Roman" w:hAnsi="Times New Roman" w:cs="Times New Roman"/>
          <w:sz w:val="24"/>
          <w:szCs w:val="24"/>
        </w:rPr>
        <w:t>Veikt t</w:t>
      </w:r>
      <w:r>
        <w:rPr>
          <w:rFonts w:ascii="Times New Roman" w:hAnsi="Times New Roman" w:cs="Times New Roman"/>
          <w:sz w:val="24"/>
          <w:szCs w:val="24"/>
        </w:rPr>
        <w:t>īklu pieslēgumus 30 privātmājam;</w:t>
      </w:r>
    </w:p>
    <w:p w:rsidR="00666098" w:rsidRPr="00315B29" w:rsidRDefault="00666098" w:rsidP="00666098">
      <w:pPr>
        <w:numPr>
          <w:ilvl w:val="0"/>
          <w:numId w:val="4"/>
        </w:numPr>
        <w:autoSpaceDE w:val="0"/>
        <w:autoSpaceDN w:val="0"/>
        <w:adjustRightInd w:val="0"/>
        <w:ind w:left="924" w:right="-28" w:hanging="357"/>
        <w:contextualSpacing/>
        <w:jc w:val="both"/>
        <w:rPr>
          <w:rFonts w:ascii="Times New Roman" w:hAnsi="Times New Roman" w:cs="Times New Roman"/>
          <w:sz w:val="24"/>
          <w:szCs w:val="24"/>
        </w:rPr>
      </w:pPr>
      <w:r w:rsidRPr="00315B29">
        <w:rPr>
          <w:rFonts w:ascii="Times New Roman" w:hAnsi="Times New Roman" w:cs="Times New Roman"/>
          <w:sz w:val="24"/>
          <w:szCs w:val="24"/>
        </w:rPr>
        <w:t>Dārza traktora iegāde regulārai zālāju pļaušanai un izpildes efektivitātes nodrošināšanai;</w:t>
      </w:r>
    </w:p>
    <w:p w:rsidR="00666098" w:rsidRPr="00315B29" w:rsidRDefault="00666098" w:rsidP="00666098">
      <w:pPr>
        <w:numPr>
          <w:ilvl w:val="0"/>
          <w:numId w:val="4"/>
        </w:numPr>
        <w:autoSpaceDE w:val="0"/>
        <w:autoSpaceDN w:val="0"/>
        <w:adjustRightInd w:val="0"/>
        <w:ind w:left="924" w:right="-28" w:hanging="357"/>
        <w:contextualSpacing/>
        <w:jc w:val="both"/>
        <w:rPr>
          <w:rFonts w:ascii="Times New Roman" w:hAnsi="Times New Roman" w:cs="Times New Roman"/>
          <w:sz w:val="24"/>
          <w:szCs w:val="24"/>
        </w:rPr>
      </w:pPr>
      <w:r w:rsidRPr="00315B29">
        <w:rPr>
          <w:rFonts w:ascii="Times New Roman" w:hAnsi="Times New Roman" w:cs="Times New Roman"/>
          <w:sz w:val="24"/>
          <w:szCs w:val="24"/>
        </w:rPr>
        <w:t>Pilsētas parka koku inventarizācija koku fiziskā stāvokļa novērtēšanai un bīstamo koku izzāģēšanai un kopšanai;</w:t>
      </w:r>
    </w:p>
    <w:p w:rsidR="00666098" w:rsidRPr="00315B29" w:rsidRDefault="00666098" w:rsidP="00666098">
      <w:pPr>
        <w:numPr>
          <w:ilvl w:val="0"/>
          <w:numId w:val="4"/>
        </w:numPr>
        <w:autoSpaceDE w:val="0"/>
        <w:autoSpaceDN w:val="0"/>
        <w:adjustRightInd w:val="0"/>
        <w:ind w:left="924" w:right="-28" w:hanging="357"/>
        <w:contextualSpacing/>
        <w:jc w:val="both"/>
        <w:rPr>
          <w:rFonts w:ascii="Times New Roman" w:hAnsi="Times New Roman" w:cs="Times New Roman"/>
          <w:sz w:val="24"/>
          <w:szCs w:val="24"/>
        </w:rPr>
      </w:pPr>
      <w:r w:rsidRPr="00315B29">
        <w:rPr>
          <w:rFonts w:ascii="Times New Roman" w:hAnsi="Times New Roman" w:cs="Times New Roman"/>
          <w:sz w:val="24"/>
          <w:szCs w:val="24"/>
        </w:rPr>
        <w:t xml:space="preserve">Bruģa laukuma </w:t>
      </w:r>
      <w:proofErr w:type="gramStart"/>
      <w:r w:rsidRPr="00315B29">
        <w:rPr>
          <w:rFonts w:ascii="Times New Roman" w:hAnsi="Times New Roman" w:cs="Times New Roman"/>
          <w:sz w:val="24"/>
          <w:szCs w:val="24"/>
        </w:rPr>
        <w:t>un</w:t>
      </w:r>
      <w:proofErr w:type="gramEnd"/>
      <w:r w:rsidRPr="00315B29">
        <w:rPr>
          <w:rFonts w:ascii="Times New Roman" w:hAnsi="Times New Roman" w:cs="Times New Roman"/>
          <w:sz w:val="24"/>
          <w:szCs w:val="24"/>
        </w:rPr>
        <w:t xml:space="preserve"> pakāpienu ierīkošana pie kapličas. Koka kāpņu un vārtu atjaunošana Rozu kapsētā;</w:t>
      </w:r>
    </w:p>
    <w:p w:rsidR="00666098" w:rsidRPr="00315B29" w:rsidRDefault="00666098" w:rsidP="00666098">
      <w:pPr>
        <w:numPr>
          <w:ilvl w:val="0"/>
          <w:numId w:val="4"/>
        </w:numPr>
        <w:autoSpaceDE w:val="0"/>
        <w:autoSpaceDN w:val="0"/>
        <w:adjustRightInd w:val="0"/>
        <w:ind w:left="924" w:right="-28" w:hanging="357"/>
        <w:contextualSpacing/>
        <w:jc w:val="both"/>
        <w:rPr>
          <w:rFonts w:ascii="Times New Roman" w:hAnsi="Times New Roman" w:cs="Times New Roman"/>
          <w:sz w:val="24"/>
          <w:szCs w:val="24"/>
        </w:rPr>
      </w:pPr>
      <w:r>
        <w:rPr>
          <w:rFonts w:ascii="Times New Roman" w:hAnsi="Times New Roman" w:cs="Times New Roman"/>
          <w:sz w:val="24"/>
          <w:szCs w:val="24"/>
        </w:rPr>
        <w:t>A</w:t>
      </w:r>
      <w:r w:rsidRPr="00315B29">
        <w:rPr>
          <w:rFonts w:ascii="Times New Roman" w:hAnsi="Times New Roman" w:cs="Times New Roman"/>
          <w:sz w:val="24"/>
          <w:szCs w:val="24"/>
        </w:rPr>
        <w:t>ugstinātas izturības piekabes iegāde ārējā ūdensvada un kanalizācijas nozares darbības nodrošināšanai;</w:t>
      </w:r>
    </w:p>
    <w:p w:rsidR="00666098" w:rsidRPr="00315B29" w:rsidRDefault="00666098" w:rsidP="00666098">
      <w:pPr>
        <w:numPr>
          <w:ilvl w:val="0"/>
          <w:numId w:val="4"/>
        </w:numPr>
        <w:autoSpaceDE w:val="0"/>
        <w:autoSpaceDN w:val="0"/>
        <w:adjustRightInd w:val="0"/>
        <w:ind w:left="924" w:right="-28" w:hanging="357"/>
        <w:contextualSpacing/>
        <w:jc w:val="both"/>
        <w:rPr>
          <w:rFonts w:ascii="Times New Roman" w:hAnsi="Times New Roman" w:cs="Times New Roman"/>
          <w:sz w:val="24"/>
          <w:szCs w:val="24"/>
        </w:rPr>
      </w:pPr>
      <w:r w:rsidRPr="00315B29">
        <w:rPr>
          <w:rFonts w:ascii="Times New Roman" w:hAnsi="Times New Roman" w:cs="Times New Roman"/>
          <w:sz w:val="24"/>
          <w:szCs w:val="24"/>
        </w:rPr>
        <w:t>Augstspiediena iekārtas kanalizācijas cauruļvadu aizsērējumu skalošanai iegāde. Drenāžas un lietus kanalizācijas sistēmu skalošana;</w:t>
      </w:r>
    </w:p>
    <w:p w:rsidR="00666098" w:rsidRPr="00315B29" w:rsidRDefault="00666098" w:rsidP="00666098">
      <w:pPr>
        <w:numPr>
          <w:ilvl w:val="0"/>
          <w:numId w:val="4"/>
        </w:numPr>
        <w:autoSpaceDE w:val="0"/>
        <w:autoSpaceDN w:val="0"/>
        <w:adjustRightInd w:val="0"/>
        <w:ind w:left="924" w:right="-28" w:hanging="357"/>
        <w:contextualSpacing/>
        <w:jc w:val="both"/>
        <w:rPr>
          <w:rFonts w:ascii="Times New Roman" w:hAnsi="Times New Roman" w:cs="Times New Roman"/>
          <w:sz w:val="24"/>
          <w:szCs w:val="24"/>
        </w:rPr>
      </w:pPr>
      <w:r w:rsidRPr="00315B29">
        <w:rPr>
          <w:rFonts w:ascii="Times New Roman" w:hAnsi="Times New Roman" w:cs="Times New Roman"/>
          <w:sz w:val="24"/>
          <w:szCs w:val="24"/>
        </w:rPr>
        <w:t>Plazmas griezēja Sherman 70 (vai analogs) iegāde metālapstrādes darbiem;</w:t>
      </w:r>
    </w:p>
    <w:p w:rsidR="00666098" w:rsidRPr="00315B29" w:rsidRDefault="00666098" w:rsidP="00666098">
      <w:pPr>
        <w:numPr>
          <w:ilvl w:val="0"/>
          <w:numId w:val="4"/>
        </w:numPr>
        <w:autoSpaceDE w:val="0"/>
        <w:autoSpaceDN w:val="0"/>
        <w:adjustRightInd w:val="0"/>
        <w:ind w:left="924" w:right="-28" w:hanging="357"/>
        <w:contextualSpacing/>
        <w:jc w:val="both"/>
        <w:rPr>
          <w:rFonts w:ascii="Times New Roman" w:hAnsi="Times New Roman" w:cs="Times New Roman"/>
          <w:sz w:val="24"/>
          <w:szCs w:val="24"/>
        </w:rPr>
      </w:pPr>
      <w:r w:rsidRPr="00315B29">
        <w:rPr>
          <w:rFonts w:ascii="Times New Roman" w:hAnsi="Times New Roman" w:cs="Times New Roman"/>
          <w:sz w:val="24"/>
          <w:szCs w:val="24"/>
        </w:rPr>
        <w:t>Gaisa kompresora DIKOLAT LB75 (vai analogs) iegāde darbnīcu un komunālās tehnikas apkalpošanas darbiem;</w:t>
      </w:r>
    </w:p>
    <w:p w:rsidR="00666098" w:rsidRPr="00315B29" w:rsidRDefault="00666098" w:rsidP="00666098">
      <w:pPr>
        <w:numPr>
          <w:ilvl w:val="0"/>
          <w:numId w:val="4"/>
        </w:numPr>
        <w:autoSpaceDE w:val="0"/>
        <w:autoSpaceDN w:val="0"/>
        <w:adjustRightInd w:val="0"/>
        <w:ind w:left="924" w:right="-28" w:hanging="357"/>
        <w:contextualSpacing/>
        <w:jc w:val="both"/>
        <w:rPr>
          <w:rFonts w:ascii="Times New Roman" w:hAnsi="Times New Roman" w:cs="Times New Roman"/>
          <w:sz w:val="24"/>
          <w:szCs w:val="24"/>
        </w:rPr>
      </w:pPr>
      <w:r w:rsidRPr="00315B29">
        <w:rPr>
          <w:rFonts w:ascii="Times New Roman" w:hAnsi="Times New Roman" w:cs="Times New Roman"/>
          <w:sz w:val="24"/>
          <w:szCs w:val="24"/>
        </w:rPr>
        <w:t>Pārvietojamo tualešu (2.gab.) iegāde pakalpojumu sniegšanai;</w:t>
      </w:r>
    </w:p>
    <w:p w:rsidR="00666098" w:rsidRPr="00315B29" w:rsidRDefault="00666098" w:rsidP="00666098">
      <w:pPr>
        <w:numPr>
          <w:ilvl w:val="0"/>
          <w:numId w:val="4"/>
        </w:numPr>
        <w:autoSpaceDE w:val="0"/>
        <w:autoSpaceDN w:val="0"/>
        <w:adjustRightInd w:val="0"/>
        <w:ind w:left="924" w:right="-28" w:hanging="357"/>
        <w:contextualSpacing/>
        <w:jc w:val="both"/>
        <w:rPr>
          <w:rFonts w:ascii="Times New Roman" w:hAnsi="Times New Roman" w:cs="Times New Roman"/>
          <w:sz w:val="24"/>
          <w:szCs w:val="24"/>
        </w:rPr>
      </w:pPr>
      <w:r w:rsidRPr="00315B29">
        <w:rPr>
          <w:rFonts w:ascii="Times New Roman" w:hAnsi="Times New Roman" w:cs="Times New Roman"/>
          <w:sz w:val="24"/>
          <w:szCs w:val="24"/>
        </w:rPr>
        <w:t>Lietotu komercauto (2.gab.) iegāde remontceltniecības un ūdensvada/kanalizācijas nozares darbības nodrošināšanai;</w:t>
      </w:r>
    </w:p>
    <w:p w:rsidR="00666098" w:rsidRPr="00315B29" w:rsidRDefault="00666098" w:rsidP="00666098">
      <w:pPr>
        <w:numPr>
          <w:ilvl w:val="0"/>
          <w:numId w:val="4"/>
        </w:numPr>
        <w:autoSpaceDE w:val="0"/>
        <w:autoSpaceDN w:val="0"/>
        <w:adjustRightInd w:val="0"/>
        <w:ind w:left="924" w:right="-28" w:hanging="357"/>
        <w:contextualSpacing/>
        <w:jc w:val="both"/>
        <w:rPr>
          <w:rFonts w:ascii="Times New Roman" w:hAnsi="Times New Roman" w:cs="Times New Roman"/>
          <w:sz w:val="24"/>
          <w:szCs w:val="24"/>
        </w:rPr>
      </w:pPr>
      <w:r w:rsidRPr="00315B29">
        <w:rPr>
          <w:rFonts w:ascii="Times New Roman" w:hAnsi="Times New Roman" w:cs="Times New Roman"/>
          <w:sz w:val="24"/>
          <w:szCs w:val="24"/>
        </w:rPr>
        <w:t>Sekmēt ūdensvada un kanalizācijas tīklu pieslēgumu jaun</w:t>
      </w:r>
      <w:r>
        <w:rPr>
          <w:rFonts w:ascii="Times New Roman" w:hAnsi="Times New Roman" w:cs="Times New Roman"/>
          <w:sz w:val="24"/>
          <w:szCs w:val="24"/>
        </w:rPr>
        <w:t>iem abonentiem, piedāvājot p/a „</w:t>
      </w:r>
      <w:r w:rsidRPr="00315B29">
        <w:rPr>
          <w:rFonts w:ascii="Times New Roman" w:hAnsi="Times New Roman" w:cs="Times New Roman"/>
          <w:sz w:val="24"/>
          <w:szCs w:val="24"/>
        </w:rPr>
        <w:t>SAN</w:t>
      </w:r>
      <w:r>
        <w:rPr>
          <w:rFonts w:ascii="Times New Roman" w:hAnsi="Times New Roman" w:cs="Times New Roman"/>
          <w:sz w:val="24"/>
          <w:szCs w:val="24"/>
        </w:rPr>
        <w:t xml:space="preserve"> – </w:t>
      </w:r>
      <w:r w:rsidRPr="00315B29">
        <w:rPr>
          <w:rFonts w:ascii="Times New Roman" w:hAnsi="Times New Roman" w:cs="Times New Roman"/>
          <w:sz w:val="24"/>
          <w:szCs w:val="24"/>
        </w:rPr>
        <w:t>TEX” sniegtos pakalpojumus;</w:t>
      </w:r>
    </w:p>
    <w:p w:rsidR="00666098" w:rsidRPr="00315B29" w:rsidRDefault="00666098" w:rsidP="00666098">
      <w:pPr>
        <w:numPr>
          <w:ilvl w:val="0"/>
          <w:numId w:val="4"/>
        </w:numPr>
        <w:autoSpaceDE w:val="0"/>
        <w:autoSpaceDN w:val="0"/>
        <w:adjustRightInd w:val="0"/>
        <w:ind w:left="924" w:right="-28" w:hanging="357"/>
        <w:contextualSpacing/>
        <w:jc w:val="both"/>
        <w:rPr>
          <w:rFonts w:ascii="Times New Roman" w:hAnsi="Times New Roman" w:cs="Times New Roman"/>
          <w:sz w:val="24"/>
          <w:szCs w:val="24"/>
        </w:rPr>
      </w:pPr>
      <w:r>
        <w:rPr>
          <w:rFonts w:ascii="Times New Roman" w:hAnsi="Times New Roman" w:cs="Times New Roman"/>
          <w:sz w:val="24"/>
          <w:szCs w:val="24"/>
        </w:rPr>
        <w:t>„</w:t>
      </w:r>
      <w:r w:rsidRPr="00315B29">
        <w:rPr>
          <w:rFonts w:ascii="Times New Roman" w:hAnsi="Times New Roman" w:cs="Times New Roman"/>
          <w:sz w:val="24"/>
          <w:szCs w:val="24"/>
        </w:rPr>
        <w:t>C” klases ūdensskaitītāju bez magnētiskā sajūga un ar minimālo jūtības slieksni 15 l/h uzstādīšana ūdensvada tīklos;</w:t>
      </w:r>
    </w:p>
    <w:p w:rsidR="00666098" w:rsidRPr="00315B29" w:rsidRDefault="00666098" w:rsidP="00666098">
      <w:pPr>
        <w:numPr>
          <w:ilvl w:val="0"/>
          <w:numId w:val="4"/>
        </w:numPr>
        <w:autoSpaceDE w:val="0"/>
        <w:autoSpaceDN w:val="0"/>
        <w:adjustRightInd w:val="0"/>
        <w:ind w:left="924" w:right="-28" w:hanging="357"/>
        <w:contextualSpacing/>
        <w:jc w:val="both"/>
        <w:rPr>
          <w:rFonts w:ascii="Times New Roman" w:hAnsi="Times New Roman" w:cs="Times New Roman"/>
          <w:sz w:val="24"/>
          <w:szCs w:val="24"/>
        </w:rPr>
      </w:pPr>
      <w:r w:rsidRPr="00315B29">
        <w:rPr>
          <w:rFonts w:ascii="Times New Roman" w:hAnsi="Times New Roman" w:cs="Times New Roman"/>
          <w:sz w:val="24"/>
          <w:szCs w:val="24"/>
        </w:rPr>
        <w:t>Turpināt aktīvu darbu debitoru pa</w:t>
      </w:r>
      <w:r>
        <w:rPr>
          <w:rFonts w:ascii="Times New Roman" w:hAnsi="Times New Roman" w:cs="Times New Roman"/>
          <w:sz w:val="24"/>
          <w:szCs w:val="24"/>
        </w:rPr>
        <w:t>rādu piedziņai. Slēdzot līgumus</w:t>
      </w:r>
      <w:r w:rsidRPr="00315B29">
        <w:rPr>
          <w:rFonts w:ascii="Times New Roman" w:hAnsi="Times New Roman" w:cs="Times New Roman"/>
          <w:sz w:val="24"/>
          <w:szCs w:val="24"/>
        </w:rPr>
        <w:t xml:space="preserve">, izveidot telefonu </w:t>
      </w:r>
      <w:proofErr w:type="gramStart"/>
      <w:r w:rsidRPr="00315B29">
        <w:rPr>
          <w:rFonts w:ascii="Times New Roman" w:hAnsi="Times New Roman" w:cs="Times New Roman"/>
          <w:sz w:val="24"/>
          <w:szCs w:val="24"/>
        </w:rPr>
        <w:t>un</w:t>
      </w:r>
      <w:proofErr w:type="gramEnd"/>
      <w:r w:rsidRPr="00315B29">
        <w:rPr>
          <w:rFonts w:ascii="Times New Roman" w:hAnsi="Times New Roman" w:cs="Times New Roman"/>
          <w:sz w:val="24"/>
          <w:szCs w:val="24"/>
        </w:rPr>
        <w:t xml:space="preserve"> e-pastu reģistru, tālākai darbībai ar parādniekiem. Veikt darbības, kas saistītas ar karstā ūdens </w:t>
      </w:r>
      <w:proofErr w:type="gramStart"/>
      <w:r w:rsidRPr="00315B29">
        <w:rPr>
          <w:rFonts w:ascii="Times New Roman" w:hAnsi="Times New Roman" w:cs="Times New Roman"/>
          <w:sz w:val="24"/>
          <w:szCs w:val="24"/>
        </w:rPr>
        <w:t>un</w:t>
      </w:r>
      <w:proofErr w:type="gramEnd"/>
      <w:r w:rsidRPr="00315B29">
        <w:rPr>
          <w:rFonts w:ascii="Times New Roman" w:hAnsi="Times New Roman" w:cs="Times New Roman"/>
          <w:sz w:val="24"/>
          <w:szCs w:val="24"/>
        </w:rPr>
        <w:t xml:space="preserve"> gāzes atslēgšanu komunālo pakalpojumu parādniekiem. Rast iespēju dzēst parāda soda naudu, ja t</w:t>
      </w:r>
      <w:r>
        <w:rPr>
          <w:rFonts w:ascii="Times New Roman" w:hAnsi="Times New Roman" w:cs="Times New Roman"/>
          <w:sz w:val="24"/>
          <w:szCs w:val="24"/>
        </w:rPr>
        <w:t>iek segtas visas parādsaistības;</w:t>
      </w:r>
    </w:p>
    <w:p w:rsidR="00666098" w:rsidRPr="00315B29" w:rsidRDefault="00666098" w:rsidP="00666098">
      <w:pPr>
        <w:numPr>
          <w:ilvl w:val="0"/>
          <w:numId w:val="4"/>
        </w:numPr>
        <w:autoSpaceDE w:val="0"/>
        <w:autoSpaceDN w:val="0"/>
        <w:adjustRightInd w:val="0"/>
        <w:ind w:left="924" w:right="-28" w:hanging="357"/>
        <w:contextualSpacing/>
        <w:jc w:val="both"/>
        <w:rPr>
          <w:rFonts w:ascii="Times New Roman" w:hAnsi="Times New Roman" w:cs="Times New Roman"/>
          <w:sz w:val="24"/>
          <w:szCs w:val="24"/>
        </w:rPr>
      </w:pPr>
      <w:r w:rsidRPr="00315B29">
        <w:rPr>
          <w:rFonts w:ascii="Times New Roman" w:hAnsi="Times New Roman" w:cs="Times New Roman"/>
          <w:sz w:val="24"/>
          <w:szCs w:val="24"/>
        </w:rPr>
        <w:t>Regulāri kontrolēt izlietoto un samaksāto ūdens daudzumu juridiskām un fiziskām personām;</w:t>
      </w:r>
    </w:p>
    <w:p w:rsidR="00666098" w:rsidRPr="00315B29" w:rsidRDefault="00666098" w:rsidP="00666098">
      <w:pPr>
        <w:numPr>
          <w:ilvl w:val="0"/>
          <w:numId w:val="4"/>
        </w:numPr>
        <w:autoSpaceDE w:val="0"/>
        <w:autoSpaceDN w:val="0"/>
        <w:adjustRightInd w:val="0"/>
        <w:ind w:left="924" w:right="-28" w:hanging="357"/>
        <w:contextualSpacing/>
        <w:jc w:val="both"/>
        <w:rPr>
          <w:rFonts w:ascii="Times New Roman" w:hAnsi="Times New Roman" w:cs="Times New Roman"/>
          <w:sz w:val="24"/>
          <w:szCs w:val="24"/>
        </w:rPr>
      </w:pPr>
      <w:r w:rsidRPr="00315B29">
        <w:rPr>
          <w:rFonts w:ascii="Times New Roman" w:hAnsi="Times New Roman" w:cs="Times New Roman"/>
          <w:sz w:val="24"/>
          <w:szCs w:val="24"/>
        </w:rPr>
        <w:t>Nerentablu pakalpojumu sniegšanas pārtraukšana;</w:t>
      </w:r>
    </w:p>
    <w:p w:rsidR="00666098" w:rsidRPr="00315B29" w:rsidRDefault="00666098" w:rsidP="00666098">
      <w:pPr>
        <w:numPr>
          <w:ilvl w:val="0"/>
          <w:numId w:val="4"/>
        </w:numPr>
        <w:autoSpaceDE w:val="0"/>
        <w:autoSpaceDN w:val="0"/>
        <w:adjustRightInd w:val="0"/>
        <w:ind w:left="924" w:right="-28" w:hanging="357"/>
        <w:contextualSpacing/>
        <w:jc w:val="both"/>
        <w:rPr>
          <w:rFonts w:ascii="Times New Roman" w:hAnsi="Times New Roman" w:cs="Times New Roman"/>
          <w:sz w:val="24"/>
          <w:szCs w:val="24"/>
        </w:rPr>
      </w:pPr>
      <w:r w:rsidRPr="00315B29">
        <w:rPr>
          <w:rFonts w:ascii="Times New Roman" w:hAnsi="Times New Roman" w:cs="Times New Roman"/>
          <w:sz w:val="24"/>
          <w:szCs w:val="24"/>
        </w:rPr>
        <w:t>Periodiska jaunu, pamatotu un rentablu tarifu izstrādāšana;</w:t>
      </w:r>
    </w:p>
    <w:p w:rsidR="00666098" w:rsidRPr="00315B29" w:rsidRDefault="00666098" w:rsidP="00666098">
      <w:pPr>
        <w:numPr>
          <w:ilvl w:val="0"/>
          <w:numId w:val="4"/>
        </w:numPr>
        <w:ind w:left="924" w:right="-28" w:hanging="357"/>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Neefektīvu un nolietojošos tehnikas vienību norakstīšana un pārdošana rezerves daļās vai nodošana metāllūžņos;</w:t>
      </w:r>
    </w:p>
    <w:p w:rsidR="00666098" w:rsidRPr="00315B29" w:rsidRDefault="00666098" w:rsidP="00666098">
      <w:pPr>
        <w:numPr>
          <w:ilvl w:val="0"/>
          <w:numId w:val="4"/>
        </w:numPr>
        <w:ind w:left="924" w:right="-28" w:hanging="357"/>
        <w:jc w:val="both"/>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 xml:space="preserve">Realizēt </w:t>
      </w:r>
      <w:proofErr w:type="gramStart"/>
      <w:r w:rsidRPr="00315B29">
        <w:rPr>
          <w:rFonts w:ascii="Times New Roman" w:eastAsia="Times New Roman" w:hAnsi="Times New Roman" w:cs="Times New Roman"/>
          <w:sz w:val="24"/>
          <w:szCs w:val="24"/>
          <w:lang w:bidi="en-US"/>
        </w:rPr>
        <w:t>un</w:t>
      </w:r>
      <w:proofErr w:type="gramEnd"/>
      <w:r w:rsidRPr="00315B29">
        <w:rPr>
          <w:rFonts w:ascii="Times New Roman" w:eastAsia="Times New Roman" w:hAnsi="Times New Roman" w:cs="Times New Roman"/>
          <w:sz w:val="24"/>
          <w:szCs w:val="24"/>
          <w:lang w:bidi="en-US"/>
        </w:rPr>
        <w:t xml:space="preserve"> vadīt Balvu novada pašvaldības atbalstītās projektu programmas, kas veicinātu komunālo pakalpojumu sniegšanas un Balvu pilsētas administratīvās teritorijas un komunālo objektu apsaimniekošanas efektivitātes un lietderības paaugstināšanu.</w:t>
      </w:r>
    </w:p>
    <w:p w:rsidR="00666098" w:rsidRDefault="00666098" w:rsidP="00666098">
      <w:pPr>
        <w:tabs>
          <w:tab w:val="left" w:pos="1155"/>
        </w:tabs>
        <w:rPr>
          <w:rFonts w:ascii="Times New Roman" w:eastAsia="Times New Roman" w:hAnsi="Times New Roman" w:cs="Times New Roman"/>
          <w:sz w:val="24"/>
          <w:szCs w:val="24"/>
          <w:lang w:bidi="en-US"/>
        </w:rPr>
      </w:pPr>
    </w:p>
    <w:p w:rsidR="00666098" w:rsidRDefault="00666098" w:rsidP="00666098">
      <w:pPr>
        <w:tabs>
          <w:tab w:val="left" w:pos="1155"/>
        </w:tabs>
        <w:rPr>
          <w:rFonts w:ascii="Times New Roman" w:eastAsia="Times New Roman" w:hAnsi="Times New Roman" w:cs="Times New Roman"/>
          <w:sz w:val="24"/>
          <w:szCs w:val="24"/>
          <w:lang w:bidi="en-US"/>
        </w:rPr>
      </w:pPr>
    </w:p>
    <w:p w:rsidR="00666098" w:rsidRDefault="00666098" w:rsidP="00666098">
      <w:pPr>
        <w:tabs>
          <w:tab w:val="left" w:pos="1155"/>
        </w:tabs>
        <w:rPr>
          <w:rFonts w:ascii="Times New Roman" w:eastAsia="Times New Roman" w:hAnsi="Times New Roman" w:cs="Times New Roman"/>
          <w:sz w:val="24"/>
          <w:szCs w:val="24"/>
          <w:lang w:bidi="en-US"/>
        </w:rPr>
      </w:pPr>
    </w:p>
    <w:p w:rsidR="00666098" w:rsidRDefault="00666098" w:rsidP="00666098">
      <w:pPr>
        <w:tabs>
          <w:tab w:val="left" w:pos="1155"/>
        </w:tabs>
        <w:rPr>
          <w:rFonts w:ascii="Times New Roman" w:eastAsia="Times New Roman" w:hAnsi="Times New Roman" w:cs="Times New Roman"/>
          <w:sz w:val="24"/>
          <w:szCs w:val="24"/>
          <w:lang w:bidi="en-US"/>
        </w:rPr>
      </w:pPr>
    </w:p>
    <w:p w:rsidR="00666098" w:rsidRDefault="00666098" w:rsidP="00666098">
      <w:pPr>
        <w:tabs>
          <w:tab w:val="left" w:pos="1155"/>
        </w:tabs>
        <w:rPr>
          <w:rFonts w:ascii="Times New Roman" w:eastAsia="Times New Roman" w:hAnsi="Times New Roman" w:cs="Times New Roman"/>
          <w:sz w:val="24"/>
          <w:szCs w:val="24"/>
          <w:lang w:bidi="en-US"/>
        </w:rPr>
      </w:pPr>
    </w:p>
    <w:p w:rsidR="00666098" w:rsidRPr="00315B29" w:rsidRDefault="00666098" w:rsidP="00666098">
      <w:pPr>
        <w:tabs>
          <w:tab w:val="left" w:pos="1155"/>
        </w:tabs>
        <w:rPr>
          <w:rFonts w:ascii="Times New Roman" w:eastAsia="Times New Roman" w:hAnsi="Times New Roman" w:cs="Times New Roman"/>
          <w:sz w:val="24"/>
          <w:szCs w:val="24"/>
          <w:lang w:bidi="en-US"/>
        </w:rPr>
      </w:pPr>
      <w:r w:rsidRPr="00315B29">
        <w:rPr>
          <w:rFonts w:ascii="Times New Roman" w:eastAsia="Times New Roman" w:hAnsi="Times New Roman" w:cs="Times New Roman"/>
          <w:sz w:val="24"/>
          <w:szCs w:val="24"/>
          <w:lang w:bidi="en-US"/>
        </w:rPr>
        <w:t>Balvu novada pašvaldības aģentūras</w:t>
      </w:r>
    </w:p>
    <w:p w:rsidR="00666098" w:rsidRDefault="00666098" w:rsidP="00666098">
      <w:pPr>
        <w:tabs>
          <w:tab w:val="left" w:pos="1155"/>
        </w:tabs>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w:t>
      </w:r>
      <w:r w:rsidRPr="00315B29">
        <w:rPr>
          <w:rFonts w:ascii="Times New Roman" w:eastAsia="Times New Roman" w:hAnsi="Times New Roman" w:cs="Times New Roman"/>
          <w:sz w:val="24"/>
          <w:szCs w:val="24"/>
          <w:lang w:bidi="en-US"/>
        </w:rPr>
        <w:t>SAN</w:t>
      </w:r>
      <w:r>
        <w:rPr>
          <w:rFonts w:ascii="Times New Roman" w:eastAsia="Times New Roman" w:hAnsi="Times New Roman" w:cs="Times New Roman"/>
          <w:sz w:val="24"/>
          <w:szCs w:val="24"/>
          <w:lang w:bidi="en-US"/>
        </w:rPr>
        <w:t xml:space="preserve"> – </w:t>
      </w:r>
      <w:r w:rsidRPr="00315B29">
        <w:rPr>
          <w:rFonts w:ascii="Times New Roman" w:eastAsia="Times New Roman" w:hAnsi="Times New Roman" w:cs="Times New Roman"/>
          <w:sz w:val="24"/>
          <w:szCs w:val="24"/>
          <w:lang w:bidi="en-US"/>
        </w:rPr>
        <w:t>TEX” direktors</w:t>
      </w:r>
      <w:r w:rsidRPr="00315B29">
        <w:rPr>
          <w:rFonts w:ascii="Times New Roman" w:eastAsia="Times New Roman" w:hAnsi="Times New Roman" w:cs="Times New Roman"/>
          <w:sz w:val="24"/>
          <w:szCs w:val="24"/>
          <w:lang w:bidi="en-US"/>
        </w:rPr>
        <w:tab/>
      </w:r>
      <w:r w:rsidRPr="00315B29">
        <w:rPr>
          <w:rFonts w:ascii="Times New Roman" w:eastAsia="Times New Roman" w:hAnsi="Times New Roman" w:cs="Times New Roman"/>
          <w:sz w:val="24"/>
          <w:szCs w:val="24"/>
          <w:lang w:bidi="en-US"/>
        </w:rPr>
        <w:tab/>
      </w:r>
      <w:r w:rsidRPr="00315B29">
        <w:rPr>
          <w:rFonts w:ascii="Times New Roman" w:eastAsia="Times New Roman" w:hAnsi="Times New Roman" w:cs="Times New Roman"/>
          <w:sz w:val="24"/>
          <w:szCs w:val="24"/>
          <w:lang w:bidi="en-US"/>
        </w:rPr>
        <w:tab/>
      </w:r>
      <w:r w:rsidRPr="00315B29">
        <w:rPr>
          <w:rFonts w:ascii="Times New Roman" w:eastAsia="Times New Roman" w:hAnsi="Times New Roman" w:cs="Times New Roman"/>
          <w:sz w:val="24"/>
          <w:szCs w:val="24"/>
          <w:lang w:bidi="en-US"/>
        </w:rPr>
        <w:tab/>
      </w:r>
      <w:r w:rsidRPr="00315B29">
        <w:rPr>
          <w:rFonts w:ascii="Times New Roman" w:eastAsia="Times New Roman" w:hAnsi="Times New Roman" w:cs="Times New Roman"/>
          <w:sz w:val="24"/>
          <w:szCs w:val="24"/>
          <w:lang w:bidi="en-US"/>
        </w:rPr>
        <w:tab/>
      </w:r>
      <w:r w:rsidRPr="00315B29">
        <w:rPr>
          <w:rFonts w:ascii="Times New Roman" w:eastAsia="Times New Roman" w:hAnsi="Times New Roman" w:cs="Times New Roman"/>
          <w:sz w:val="24"/>
          <w:szCs w:val="24"/>
          <w:lang w:bidi="en-US"/>
        </w:rPr>
        <w:tab/>
      </w:r>
      <w:r w:rsidRPr="00315B29">
        <w:rPr>
          <w:rFonts w:ascii="Times New Roman" w:eastAsia="Times New Roman" w:hAnsi="Times New Roman" w:cs="Times New Roman"/>
          <w:sz w:val="24"/>
          <w:szCs w:val="24"/>
          <w:lang w:bidi="en-US"/>
        </w:rPr>
        <w:tab/>
      </w:r>
      <w:r w:rsidRPr="00315B29">
        <w:rPr>
          <w:rFonts w:ascii="Times New Roman" w:eastAsia="Times New Roman" w:hAnsi="Times New Roman" w:cs="Times New Roman"/>
          <w:sz w:val="24"/>
          <w:szCs w:val="24"/>
          <w:lang w:bidi="en-US"/>
        </w:rPr>
        <w:tab/>
        <w:t>U.Sprudzāns</w:t>
      </w:r>
    </w:p>
    <w:p w:rsidR="00666098" w:rsidRDefault="00666098" w:rsidP="00666098">
      <w:pPr>
        <w:tabs>
          <w:tab w:val="left" w:pos="1155"/>
        </w:tabs>
        <w:rPr>
          <w:rFonts w:ascii="Times New Roman" w:eastAsia="Times New Roman" w:hAnsi="Times New Roman" w:cs="Times New Roman"/>
          <w:sz w:val="24"/>
          <w:szCs w:val="24"/>
          <w:lang w:bidi="en-US"/>
        </w:rPr>
      </w:pPr>
    </w:p>
    <w:p w:rsidR="00666098" w:rsidRPr="00315B29" w:rsidRDefault="00666098" w:rsidP="00666098">
      <w:pPr>
        <w:tabs>
          <w:tab w:val="left" w:pos="1155"/>
        </w:tabs>
        <w:rPr>
          <w:rFonts w:ascii="Times New Roman" w:eastAsia="Times New Roman" w:hAnsi="Times New Roman" w:cs="Times New Roman"/>
          <w:sz w:val="24"/>
          <w:szCs w:val="24"/>
          <w:lang w:bidi="en-US"/>
        </w:rPr>
      </w:pPr>
    </w:p>
    <w:p w:rsidR="00666098" w:rsidRPr="00315B29" w:rsidRDefault="00666098" w:rsidP="00666098">
      <w:pPr>
        <w:spacing w:before="20" w:line="200" w:lineRule="exact"/>
        <w:ind w:right="-1440" w:firstLine="8085"/>
        <w:jc w:val="both"/>
        <w:rPr>
          <w:rFonts w:ascii="Tahoma" w:hAnsi="Tahoma" w:cs="Tahoma"/>
          <w:color w:val="575756"/>
          <w:sz w:val="16"/>
          <w:szCs w:val="16"/>
          <w:lang w:eastAsia="lv-LV"/>
        </w:rPr>
      </w:pPr>
      <w:r w:rsidRPr="00315B29">
        <w:rPr>
          <w:rFonts w:ascii="Tahoma" w:hAnsi="Tahoma" w:cs="Tahoma"/>
          <w:noProof/>
          <w:color w:val="575756"/>
          <w:sz w:val="16"/>
          <w:szCs w:val="16"/>
        </w:rPr>
        <w:lastRenderedPageBreak/>
        <w:drawing>
          <wp:anchor distT="0" distB="0" distL="114300" distR="114300" simplePos="0" relativeHeight="251660288" behindDoc="0" locked="0" layoutInCell="1" allowOverlap="1">
            <wp:simplePos x="0" y="0"/>
            <wp:positionH relativeFrom="column">
              <wp:posOffset>-433098</wp:posOffset>
            </wp:positionH>
            <wp:positionV relativeFrom="paragraph">
              <wp:posOffset>-287296</wp:posOffset>
            </wp:positionV>
            <wp:extent cx="2367915" cy="540385"/>
            <wp:effectExtent l="0" t="0" r="0" b="0"/>
            <wp:wrapNone/>
            <wp:docPr id="14" name="Picture 3" descr="NEXIA_AUDIT_ADVICE_RGB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XIA_AUDIT_ADVICE_RGB_GRADIENT"/>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367915" cy="540385"/>
                    </a:xfrm>
                    <a:prstGeom prst="rect">
                      <a:avLst/>
                    </a:prstGeom>
                    <a:noFill/>
                    <a:ln>
                      <a:noFill/>
                    </a:ln>
                  </pic:spPr>
                </pic:pic>
              </a:graphicData>
            </a:graphic>
          </wp:anchor>
        </w:drawing>
      </w:r>
      <w:r>
        <w:rPr>
          <w:rFonts w:ascii="Tahoma" w:hAnsi="Tahoma" w:cs="Tahoma"/>
          <w:color w:val="575756"/>
          <w:sz w:val="16"/>
          <w:szCs w:val="16"/>
          <w:lang w:eastAsia="lv-LV"/>
        </w:rPr>
        <w:t>SIA „</w:t>
      </w:r>
      <w:r w:rsidRPr="00315B29">
        <w:rPr>
          <w:rFonts w:ascii="Tahoma" w:hAnsi="Tahoma" w:cs="Tahoma"/>
          <w:color w:val="575756"/>
          <w:sz w:val="16"/>
          <w:szCs w:val="16"/>
          <w:lang w:eastAsia="lv-LV"/>
        </w:rPr>
        <w:t>Nexia Audit Advice”</w:t>
      </w:r>
    </w:p>
    <w:p w:rsidR="00666098" w:rsidRPr="00315B29" w:rsidRDefault="00666098" w:rsidP="00666098">
      <w:pPr>
        <w:spacing w:before="20" w:line="200" w:lineRule="exact"/>
        <w:ind w:right="-1440" w:firstLine="8085"/>
        <w:jc w:val="both"/>
        <w:rPr>
          <w:rFonts w:ascii="Tahoma" w:hAnsi="Tahoma" w:cs="Tahoma"/>
          <w:color w:val="575756"/>
          <w:sz w:val="16"/>
          <w:szCs w:val="16"/>
          <w:lang w:eastAsia="lv-LV"/>
        </w:rPr>
      </w:pPr>
      <w:r>
        <w:rPr>
          <w:rFonts w:ascii="Tahoma" w:hAnsi="Tahoma" w:cs="Tahoma"/>
          <w:color w:val="575756"/>
          <w:sz w:val="16"/>
          <w:szCs w:val="16"/>
          <w:lang w:eastAsia="lv-LV"/>
        </w:rPr>
        <w:t>Licence Nr.</w:t>
      </w:r>
      <w:r w:rsidRPr="00315B29">
        <w:rPr>
          <w:rFonts w:ascii="Tahoma" w:hAnsi="Tahoma" w:cs="Tahoma"/>
          <w:color w:val="575756"/>
          <w:sz w:val="16"/>
          <w:szCs w:val="16"/>
          <w:lang w:eastAsia="lv-LV"/>
        </w:rPr>
        <w:t>134</w:t>
      </w:r>
    </w:p>
    <w:p w:rsidR="00666098" w:rsidRPr="00315B29" w:rsidRDefault="00666098" w:rsidP="00666098">
      <w:pPr>
        <w:spacing w:before="20" w:line="200" w:lineRule="exact"/>
        <w:ind w:right="-1440" w:firstLine="8085"/>
        <w:jc w:val="both"/>
        <w:rPr>
          <w:rFonts w:ascii="Tahoma" w:hAnsi="Tahoma" w:cs="Tahoma"/>
          <w:color w:val="575756"/>
          <w:sz w:val="16"/>
          <w:szCs w:val="16"/>
          <w:lang w:eastAsia="lv-LV"/>
        </w:rPr>
      </w:pPr>
      <w:proofErr w:type="gramStart"/>
      <w:r>
        <w:rPr>
          <w:rFonts w:ascii="Tahoma" w:hAnsi="Tahoma" w:cs="Tahoma"/>
          <w:color w:val="575756"/>
          <w:sz w:val="16"/>
          <w:szCs w:val="16"/>
          <w:lang w:eastAsia="lv-LV"/>
        </w:rPr>
        <w:t>Reģ.</w:t>
      </w:r>
      <w:proofErr w:type="gramEnd"/>
      <w:r>
        <w:rPr>
          <w:rFonts w:ascii="Tahoma" w:hAnsi="Tahoma" w:cs="Tahoma"/>
          <w:color w:val="575756"/>
          <w:sz w:val="16"/>
          <w:szCs w:val="16"/>
          <w:lang w:eastAsia="lv-LV"/>
        </w:rPr>
        <w:t xml:space="preserve"> Nr.</w:t>
      </w:r>
      <w:r w:rsidRPr="00315B29">
        <w:rPr>
          <w:rFonts w:ascii="Tahoma" w:hAnsi="Tahoma" w:cs="Tahoma"/>
          <w:color w:val="575756"/>
          <w:sz w:val="16"/>
          <w:szCs w:val="16"/>
          <w:lang w:eastAsia="lv-LV"/>
        </w:rPr>
        <w:t>40003858822</w:t>
      </w:r>
    </w:p>
    <w:p w:rsidR="00666098" w:rsidRPr="00315B29" w:rsidRDefault="00666098" w:rsidP="00666098">
      <w:pPr>
        <w:spacing w:before="20" w:line="200" w:lineRule="exact"/>
        <w:ind w:right="-1440" w:firstLine="8085"/>
        <w:jc w:val="both"/>
        <w:rPr>
          <w:rFonts w:ascii="Tahoma" w:hAnsi="Tahoma" w:cs="Tahoma"/>
          <w:color w:val="575756"/>
          <w:sz w:val="16"/>
          <w:szCs w:val="16"/>
          <w:lang w:eastAsia="lv-LV"/>
        </w:rPr>
      </w:pPr>
      <w:r w:rsidRPr="00315B29">
        <w:rPr>
          <w:rFonts w:ascii="Tahoma" w:hAnsi="Tahoma" w:cs="Tahoma"/>
          <w:color w:val="575756"/>
          <w:sz w:val="16"/>
          <w:szCs w:val="16"/>
          <w:lang w:eastAsia="lv-LV"/>
        </w:rPr>
        <w:t>Grēcinieku iela 9</w:t>
      </w:r>
      <w:r>
        <w:rPr>
          <w:rFonts w:ascii="Tahoma" w:hAnsi="Tahoma" w:cs="Tahoma"/>
          <w:color w:val="575756"/>
          <w:sz w:val="16"/>
          <w:szCs w:val="16"/>
          <w:lang w:eastAsia="lv-LV"/>
        </w:rPr>
        <w:t xml:space="preserve"> – </w:t>
      </w:r>
      <w:r w:rsidRPr="00315B29">
        <w:rPr>
          <w:rFonts w:ascii="Tahoma" w:hAnsi="Tahoma" w:cs="Tahoma"/>
          <w:color w:val="575756"/>
          <w:sz w:val="16"/>
          <w:szCs w:val="16"/>
          <w:lang w:eastAsia="lv-LV"/>
        </w:rPr>
        <w:t>3,</w:t>
      </w:r>
    </w:p>
    <w:p w:rsidR="00666098" w:rsidRPr="00315B29" w:rsidRDefault="00666098" w:rsidP="00666098">
      <w:pPr>
        <w:spacing w:before="20" w:line="200" w:lineRule="exact"/>
        <w:ind w:right="-1440" w:firstLine="8085"/>
        <w:jc w:val="both"/>
        <w:rPr>
          <w:rFonts w:ascii="Tahoma" w:hAnsi="Tahoma" w:cs="Tahoma"/>
          <w:color w:val="575756"/>
          <w:sz w:val="16"/>
          <w:szCs w:val="16"/>
          <w:lang w:eastAsia="lv-LV"/>
        </w:rPr>
      </w:pPr>
      <w:r w:rsidRPr="00315B29">
        <w:rPr>
          <w:rFonts w:ascii="Tahoma" w:hAnsi="Tahoma" w:cs="Tahoma"/>
          <w:color w:val="575756"/>
          <w:sz w:val="16"/>
          <w:szCs w:val="16"/>
          <w:lang w:eastAsia="lv-LV"/>
        </w:rPr>
        <w:t>Rīga, LV</w:t>
      </w:r>
      <w:r>
        <w:rPr>
          <w:rFonts w:ascii="Tahoma" w:hAnsi="Tahoma" w:cs="Tahoma"/>
          <w:color w:val="575756"/>
          <w:sz w:val="16"/>
          <w:szCs w:val="16"/>
          <w:lang w:eastAsia="lv-LV"/>
        </w:rPr>
        <w:t xml:space="preserve"> – </w:t>
      </w:r>
      <w:r w:rsidRPr="00315B29">
        <w:rPr>
          <w:rFonts w:ascii="Tahoma" w:hAnsi="Tahoma" w:cs="Tahoma"/>
          <w:color w:val="575756"/>
          <w:sz w:val="16"/>
          <w:szCs w:val="16"/>
          <w:lang w:eastAsia="lv-LV"/>
        </w:rPr>
        <w:t xml:space="preserve">1050, </w:t>
      </w:r>
    </w:p>
    <w:p w:rsidR="00666098" w:rsidRPr="00315B29" w:rsidRDefault="00666098" w:rsidP="00666098">
      <w:pPr>
        <w:spacing w:before="20" w:line="200" w:lineRule="exact"/>
        <w:ind w:right="-1440" w:firstLine="8085"/>
        <w:jc w:val="both"/>
        <w:rPr>
          <w:rFonts w:ascii="Tahoma" w:hAnsi="Tahoma" w:cs="Tahoma"/>
          <w:color w:val="575756"/>
          <w:sz w:val="16"/>
          <w:szCs w:val="16"/>
          <w:lang w:eastAsia="lv-LV"/>
        </w:rPr>
      </w:pPr>
      <w:r w:rsidRPr="00315B29">
        <w:rPr>
          <w:rFonts w:ascii="Tahoma" w:hAnsi="Tahoma" w:cs="Tahoma"/>
          <w:color w:val="575756"/>
          <w:sz w:val="16"/>
          <w:szCs w:val="16"/>
          <w:lang w:eastAsia="lv-LV"/>
        </w:rPr>
        <w:t>Latvija</w:t>
      </w:r>
    </w:p>
    <w:p w:rsidR="00666098" w:rsidRPr="00315B29" w:rsidRDefault="00666098" w:rsidP="00666098">
      <w:pPr>
        <w:spacing w:before="60" w:line="200" w:lineRule="exact"/>
        <w:ind w:right="-1440" w:firstLine="8085"/>
        <w:jc w:val="both"/>
        <w:rPr>
          <w:rFonts w:ascii="Tahoma" w:hAnsi="Tahoma" w:cs="Tahoma"/>
          <w:color w:val="575756"/>
          <w:sz w:val="16"/>
          <w:szCs w:val="16"/>
          <w:lang w:eastAsia="lv-LV"/>
        </w:rPr>
      </w:pPr>
      <w:r w:rsidRPr="00315B29">
        <w:rPr>
          <w:rFonts w:ascii="Tahoma" w:hAnsi="Tahoma" w:cs="Tahoma"/>
          <w:color w:val="575756"/>
          <w:sz w:val="16"/>
          <w:szCs w:val="16"/>
          <w:lang w:eastAsia="lv-LV"/>
        </w:rPr>
        <w:t>T: +371 67333227</w:t>
      </w:r>
    </w:p>
    <w:p w:rsidR="00666098" w:rsidRPr="00315B29" w:rsidRDefault="00666098" w:rsidP="00666098">
      <w:pPr>
        <w:spacing w:before="20" w:line="200" w:lineRule="exact"/>
        <w:ind w:right="-1440" w:firstLine="8085"/>
        <w:jc w:val="both"/>
        <w:rPr>
          <w:rFonts w:ascii="Tahoma" w:hAnsi="Tahoma" w:cs="Tahoma"/>
          <w:color w:val="575756"/>
          <w:sz w:val="16"/>
          <w:szCs w:val="16"/>
          <w:lang w:eastAsia="lv-LV"/>
        </w:rPr>
      </w:pPr>
      <w:r w:rsidRPr="00315B29">
        <w:rPr>
          <w:rFonts w:ascii="Tahoma" w:hAnsi="Tahoma" w:cs="Tahoma"/>
          <w:color w:val="575756"/>
          <w:sz w:val="16"/>
          <w:szCs w:val="16"/>
          <w:lang w:eastAsia="lv-LV"/>
        </w:rPr>
        <w:t>F: +371 67221520</w:t>
      </w:r>
    </w:p>
    <w:p w:rsidR="00666098" w:rsidRPr="00315B29" w:rsidRDefault="00666098" w:rsidP="00666098">
      <w:pPr>
        <w:spacing w:before="60" w:line="200" w:lineRule="exact"/>
        <w:ind w:right="-1440" w:firstLine="8085"/>
        <w:jc w:val="both"/>
        <w:rPr>
          <w:rFonts w:ascii="Tahoma" w:hAnsi="Tahoma" w:cs="Tahoma"/>
          <w:color w:val="575756"/>
          <w:sz w:val="16"/>
          <w:szCs w:val="16"/>
          <w:lang w:eastAsia="lv-LV"/>
        </w:rPr>
      </w:pPr>
      <w:r w:rsidRPr="00315B29">
        <w:rPr>
          <w:rFonts w:ascii="Tahoma" w:hAnsi="Tahoma" w:cs="Tahoma"/>
          <w:color w:val="575756"/>
          <w:sz w:val="16"/>
          <w:szCs w:val="16"/>
          <w:lang w:eastAsia="lv-LV"/>
        </w:rPr>
        <w:t>info@auditadvice.lv</w:t>
      </w:r>
    </w:p>
    <w:p w:rsidR="00666098" w:rsidRPr="00315B29" w:rsidRDefault="00666098" w:rsidP="00666098">
      <w:pPr>
        <w:spacing w:before="20" w:after="160" w:line="200" w:lineRule="exact"/>
        <w:ind w:right="-1440" w:firstLine="8085"/>
        <w:jc w:val="both"/>
        <w:rPr>
          <w:rFonts w:ascii="Tahoma" w:hAnsi="Tahoma" w:cs="Tahoma"/>
          <w:color w:val="575756"/>
          <w:sz w:val="16"/>
          <w:szCs w:val="16"/>
          <w:lang w:eastAsia="lv-LV"/>
        </w:rPr>
      </w:pPr>
      <w:r w:rsidRPr="00315B29">
        <w:rPr>
          <w:rFonts w:ascii="Tahoma" w:hAnsi="Tahoma" w:cs="Tahoma"/>
          <w:color w:val="575756"/>
          <w:sz w:val="16"/>
          <w:szCs w:val="16"/>
          <w:lang w:eastAsia="lv-LV"/>
        </w:rPr>
        <w:t>auditadvice.lv</w:t>
      </w:r>
    </w:p>
    <w:p w:rsidR="00666098" w:rsidRPr="00315B29" w:rsidRDefault="00666098" w:rsidP="00666098">
      <w:pPr>
        <w:ind w:left="1701" w:right="1127"/>
        <w:jc w:val="center"/>
        <w:rPr>
          <w:rFonts w:ascii="Tahoma" w:eastAsia="Cambria" w:hAnsi="Tahoma" w:cs="Tahoma"/>
          <w:b/>
          <w:bCs/>
          <w:sz w:val="20"/>
          <w:szCs w:val="20"/>
        </w:rPr>
      </w:pPr>
      <w:r w:rsidRPr="00315B29">
        <w:rPr>
          <w:rFonts w:ascii="Tahoma" w:eastAsia="Cambria" w:hAnsi="Tahoma" w:cs="Tahoma"/>
          <w:b/>
          <w:bCs/>
          <w:sz w:val="20"/>
          <w:szCs w:val="20"/>
        </w:rPr>
        <w:t>NEATKARĪGU REVIDENTU ZIŅOJUMS</w:t>
      </w:r>
    </w:p>
    <w:p w:rsidR="00666098" w:rsidRPr="00315B29" w:rsidRDefault="00666098" w:rsidP="00666098">
      <w:pPr>
        <w:tabs>
          <w:tab w:val="left" w:pos="2805"/>
          <w:tab w:val="center" w:pos="4964"/>
        </w:tabs>
        <w:ind w:left="1701" w:right="1127"/>
        <w:rPr>
          <w:rFonts w:ascii="Tahoma" w:eastAsia="Cambria" w:hAnsi="Tahoma" w:cs="Tahoma"/>
          <w:bCs/>
          <w:sz w:val="20"/>
          <w:szCs w:val="20"/>
        </w:rPr>
      </w:pPr>
      <w:r w:rsidRPr="00315B29">
        <w:rPr>
          <w:rFonts w:ascii="Tahoma" w:eastAsia="Cambria" w:hAnsi="Tahoma" w:cs="Tahoma"/>
          <w:bCs/>
          <w:sz w:val="20"/>
          <w:szCs w:val="20"/>
        </w:rPr>
        <w:tab/>
      </w:r>
      <w:r w:rsidRPr="00315B29">
        <w:rPr>
          <w:rFonts w:ascii="Tahoma" w:eastAsia="Cambria" w:hAnsi="Tahoma" w:cs="Tahoma"/>
          <w:bCs/>
          <w:sz w:val="20"/>
          <w:szCs w:val="20"/>
        </w:rPr>
        <w:tab/>
        <w:t>Rīgā</w:t>
      </w:r>
    </w:p>
    <w:p w:rsidR="00666098" w:rsidRPr="00315B29" w:rsidRDefault="00666098" w:rsidP="00666098">
      <w:pPr>
        <w:keepNext/>
        <w:spacing w:before="240" w:after="240"/>
        <w:outlineLvl w:val="0"/>
        <w:rPr>
          <w:rFonts w:ascii="Tahoma" w:eastAsia="Times New Roman" w:hAnsi="Tahoma" w:cs="Tahoma"/>
          <w:b/>
          <w:iCs/>
          <w:sz w:val="20"/>
          <w:szCs w:val="20"/>
        </w:rPr>
      </w:pPr>
      <w:r w:rsidRPr="00315B29">
        <w:rPr>
          <w:rFonts w:ascii="Tahoma" w:eastAsia="Times New Roman" w:hAnsi="Tahoma" w:cs="Tahoma"/>
          <w:b/>
          <w:iCs/>
          <w:sz w:val="20"/>
          <w:szCs w:val="20"/>
        </w:rPr>
        <w:t>Mūsu atzinums par finanšu pārskatu</w:t>
      </w:r>
    </w:p>
    <w:tbl>
      <w:tblPr>
        <w:tblStyle w:val="TableGrid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3005"/>
        <w:gridCol w:w="2665"/>
      </w:tblGrid>
      <w:tr w:rsidR="00666098" w:rsidRPr="00315B29" w:rsidTr="00783CBC">
        <w:tc>
          <w:tcPr>
            <w:tcW w:w="3261" w:type="dxa"/>
            <w:tcBorders>
              <w:bottom w:val="single" w:sz="4" w:space="0" w:color="auto"/>
            </w:tcBorders>
          </w:tcPr>
          <w:p w:rsidR="00666098" w:rsidRPr="00315B29" w:rsidRDefault="00666098" w:rsidP="00783CBC">
            <w:pPr>
              <w:contextualSpacing/>
              <w:jc w:val="center"/>
              <w:rPr>
                <w:rFonts w:ascii="Tahoma" w:hAnsi="Tahoma" w:cs="Tahoma"/>
                <w:bCs/>
                <w:i/>
              </w:rPr>
            </w:pPr>
            <w:r w:rsidRPr="00315B29">
              <w:rPr>
                <w:rFonts w:ascii="Tahoma" w:hAnsi="Tahoma" w:cs="Tahoma"/>
                <w:bCs/>
                <w:i/>
              </w:rPr>
              <w:t xml:space="preserve">Dokumenta datums ir </w:t>
            </w:r>
            <w:proofErr w:type="gramStart"/>
            <w:r w:rsidRPr="00315B29">
              <w:rPr>
                <w:rFonts w:ascii="Tahoma" w:hAnsi="Tahoma" w:cs="Tahoma"/>
                <w:bCs/>
                <w:i/>
              </w:rPr>
              <w:t>tā elektroniskās parakstīšanas</w:t>
            </w:r>
            <w:proofErr w:type="gramEnd"/>
            <w:r w:rsidRPr="00315B29">
              <w:rPr>
                <w:rFonts w:ascii="Tahoma" w:hAnsi="Tahoma" w:cs="Tahoma"/>
                <w:bCs/>
                <w:i/>
              </w:rPr>
              <w:t xml:space="preserve"> laiks</w:t>
            </w:r>
          </w:p>
        </w:tc>
        <w:tc>
          <w:tcPr>
            <w:tcW w:w="3005" w:type="dxa"/>
          </w:tcPr>
          <w:p w:rsidR="00666098" w:rsidRPr="00315B29" w:rsidRDefault="00666098" w:rsidP="00783CBC">
            <w:pPr>
              <w:contextualSpacing/>
              <w:jc w:val="both"/>
              <w:rPr>
                <w:rFonts w:ascii="Tahoma" w:hAnsi="Tahoma" w:cs="Tahoma"/>
                <w:b/>
                <w:bCs/>
                <w:i/>
              </w:rPr>
            </w:pPr>
          </w:p>
        </w:tc>
        <w:tc>
          <w:tcPr>
            <w:tcW w:w="2665" w:type="dxa"/>
            <w:vAlign w:val="center"/>
          </w:tcPr>
          <w:p w:rsidR="00666098" w:rsidRPr="00315B29" w:rsidRDefault="00666098" w:rsidP="00783CBC">
            <w:pPr>
              <w:contextualSpacing/>
              <w:jc w:val="right"/>
              <w:rPr>
                <w:rFonts w:ascii="Tahoma" w:hAnsi="Tahoma" w:cs="Tahoma"/>
                <w:bCs/>
              </w:rPr>
            </w:pPr>
            <w:r w:rsidRPr="00315B29">
              <w:rPr>
                <w:rFonts w:ascii="Tahoma" w:hAnsi="Tahoma" w:cs="Tahoma"/>
                <w:bCs/>
              </w:rPr>
              <w:t>Nr. STX</w:t>
            </w:r>
            <w:r>
              <w:rPr>
                <w:rFonts w:ascii="Tahoma" w:hAnsi="Tahoma" w:cs="Tahoma"/>
                <w:bCs/>
              </w:rPr>
              <w:t xml:space="preserve"> – </w:t>
            </w:r>
            <w:r w:rsidRPr="00315B29">
              <w:rPr>
                <w:rFonts w:ascii="Tahoma" w:hAnsi="Tahoma" w:cs="Tahoma"/>
                <w:bCs/>
              </w:rPr>
              <w:t>18</w:t>
            </w:r>
            <w:r>
              <w:rPr>
                <w:rFonts w:ascii="Tahoma" w:hAnsi="Tahoma" w:cs="Tahoma"/>
                <w:bCs/>
              </w:rPr>
              <w:t xml:space="preserve"> – </w:t>
            </w:r>
            <w:r w:rsidRPr="00315B29">
              <w:rPr>
                <w:rFonts w:ascii="Tahoma" w:hAnsi="Tahoma" w:cs="Tahoma"/>
                <w:bCs/>
              </w:rPr>
              <w:t>08/RZ</w:t>
            </w:r>
          </w:p>
        </w:tc>
      </w:tr>
    </w:tbl>
    <w:p w:rsidR="00666098" w:rsidRPr="00315B29" w:rsidRDefault="00666098" w:rsidP="00666098">
      <w:pPr>
        <w:contextualSpacing/>
        <w:jc w:val="both"/>
        <w:rPr>
          <w:rFonts w:ascii="Tahoma" w:hAnsi="Tahoma" w:cs="Tahoma"/>
          <w:sz w:val="20"/>
          <w:szCs w:val="20"/>
        </w:rPr>
      </w:pPr>
    </w:p>
    <w:p w:rsidR="00666098" w:rsidRPr="00315B29" w:rsidRDefault="00666098" w:rsidP="00666098">
      <w:pPr>
        <w:contextualSpacing/>
        <w:jc w:val="both"/>
        <w:rPr>
          <w:rFonts w:ascii="Tahoma" w:hAnsi="Tahoma" w:cs="Tahoma"/>
          <w:sz w:val="20"/>
          <w:szCs w:val="20"/>
        </w:rPr>
      </w:pPr>
    </w:p>
    <w:p w:rsidR="00666098" w:rsidRPr="00315B29" w:rsidRDefault="00666098" w:rsidP="00666098">
      <w:pPr>
        <w:contextualSpacing/>
        <w:jc w:val="both"/>
        <w:rPr>
          <w:rFonts w:ascii="Tahoma" w:hAnsi="Tahoma" w:cs="Tahoma"/>
          <w:b/>
          <w:sz w:val="20"/>
          <w:szCs w:val="20"/>
        </w:rPr>
      </w:pPr>
      <w:r w:rsidRPr="00315B29">
        <w:rPr>
          <w:rFonts w:ascii="Tahoma" w:hAnsi="Tahoma" w:cs="Tahoma"/>
          <w:b/>
          <w:sz w:val="20"/>
          <w:szCs w:val="20"/>
        </w:rPr>
        <w:t>Balv</w:t>
      </w:r>
      <w:r>
        <w:rPr>
          <w:rFonts w:ascii="Tahoma" w:hAnsi="Tahoma" w:cs="Tahoma"/>
          <w:b/>
          <w:sz w:val="20"/>
          <w:szCs w:val="20"/>
        </w:rPr>
        <w:t>u novada pašvaldības aģentūrai „</w:t>
      </w:r>
      <w:r w:rsidRPr="00315B29">
        <w:rPr>
          <w:rFonts w:ascii="Tahoma" w:hAnsi="Tahoma" w:cs="Tahoma"/>
          <w:b/>
          <w:sz w:val="20"/>
          <w:szCs w:val="20"/>
        </w:rPr>
        <w:t>SAN</w:t>
      </w:r>
      <w:r>
        <w:rPr>
          <w:rFonts w:ascii="Tahoma" w:hAnsi="Tahoma" w:cs="Tahoma"/>
          <w:b/>
          <w:sz w:val="20"/>
          <w:szCs w:val="20"/>
        </w:rPr>
        <w:t xml:space="preserve"> – </w:t>
      </w:r>
      <w:r w:rsidRPr="00315B29">
        <w:rPr>
          <w:rFonts w:ascii="Tahoma" w:hAnsi="Tahoma" w:cs="Tahoma"/>
          <w:b/>
          <w:sz w:val="20"/>
          <w:szCs w:val="20"/>
        </w:rPr>
        <w:t>TEX”</w:t>
      </w:r>
    </w:p>
    <w:p w:rsidR="00666098" w:rsidRPr="00315B29" w:rsidRDefault="00666098" w:rsidP="00666098">
      <w:pPr>
        <w:spacing w:before="120"/>
        <w:jc w:val="both"/>
        <w:rPr>
          <w:rFonts w:ascii="Tahoma" w:eastAsia="Times New Roman" w:hAnsi="Tahoma" w:cs="Tahoma"/>
          <w:sz w:val="20"/>
          <w:szCs w:val="20"/>
        </w:rPr>
      </w:pPr>
      <w:proofErr w:type="gramStart"/>
      <w:r w:rsidRPr="00315B29">
        <w:rPr>
          <w:rFonts w:ascii="Tahoma" w:eastAsia="Times New Roman" w:hAnsi="Tahoma" w:cs="Tahoma"/>
          <w:sz w:val="20"/>
          <w:szCs w:val="20"/>
        </w:rPr>
        <w:t xml:space="preserve">Esam veikuši Balvu novada Pašvaldības </w:t>
      </w:r>
      <w:r>
        <w:rPr>
          <w:rFonts w:ascii="Tahoma" w:eastAsia="Times New Roman" w:hAnsi="Tahoma" w:cs="Tahoma"/>
          <w:sz w:val="20"/>
          <w:szCs w:val="20"/>
        </w:rPr>
        <w:t>aģentūras „SAN – TEX” (turpmāk – „Aģentūra”) 2018.</w:t>
      </w:r>
      <w:r w:rsidRPr="00315B29">
        <w:rPr>
          <w:rFonts w:ascii="Tahoma" w:eastAsia="Times New Roman" w:hAnsi="Tahoma" w:cs="Tahoma"/>
          <w:sz w:val="20"/>
          <w:szCs w:val="20"/>
        </w:rPr>
        <w:t>gada pārskatā ietvertā finanšu pārskata revīziju.</w:t>
      </w:r>
      <w:proofErr w:type="gramEnd"/>
      <w:r w:rsidRPr="00315B29">
        <w:rPr>
          <w:rFonts w:ascii="Tahoma" w:eastAsia="Times New Roman" w:hAnsi="Tahoma" w:cs="Tahoma"/>
          <w:sz w:val="20"/>
          <w:szCs w:val="20"/>
        </w:rPr>
        <w:t xml:space="preserve"> Pievienotais finanšu pārskats ietver:</w:t>
      </w:r>
    </w:p>
    <w:p w:rsidR="00666098" w:rsidRPr="00315B29" w:rsidRDefault="00666098" w:rsidP="00666098">
      <w:pPr>
        <w:numPr>
          <w:ilvl w:val="0"/>
          <w:numId w:val="5"/>
        </w:numPr>
        <w:spacing w:before="120"/>
        <w:ind w:left="567" w:hanging="425"/>
        <w:jc w:val="both"/>
        <w:rPr>
          <w:rFonts w:ascii="Tahoma" w:eastAsia="Times New Roman" w:hAnsi="Tahoma" w:cs="Tahoma"/>
          <w:sz w:val="20"/>
          <w:szCs w:val="20"/>
        </w:rPr>
      </w:pPr>
      <w:r w:rsidRPr="00315B29">
        <w:rPr>
          <w:rFonts w:ascii="Tahoma" w:eastAsia="Times New Roman" w:hAnsi="Tahoma" w:cs="Tahoma"/>
          <w:sz w:val="20"/>
          <w:szCs w:val="20"/>
        </w:rPr>
        <w:t xml:space="preserve">2018. </w:t>
      </w:r>
      <w:proofErr w:type="gramStart"/>
      <w:r w:rsidRPr="00315B29">
        <w:rPr>
          <w:rFonts w:ascii="Tahoma" w:eastAsia="Times New Roman" w:hAnsi="Tahoma" w:cs="Tahoma"/>
          <w:sz w:val="20"/>
          <w:szCs w:val="20"/>
        </w:rPr>
        <w:t>gada</w:t>
      </w:r>
      <w:proofErr w:type="gramEnd"/>
      <w:r w:rsidRPr="00315B29">
        <w:rPr>
          <w:rFonts w:ascii="Tahoma" w:eastAsia="Times New Roman" w:hAnsi="Tahoma" w:cs="Tahoma"/>
          <w:sz w:val="20"/>
          <w:szCs w:val="20"/>
        </w:rPr>
        <w:t xml:space="preserve"> 31. </w:t>
      </w:r>
      <w:proofErr w:type="gramStart"/>
      <w:r w:rsidRPr="00315B29">
        <w:rPr>
          <w:rFonts w:ascii="Tahoma" w:eastAsia="Times New Roman" w:hAnsi="Tahoma" w:cs="Tahoma"/>
          <w:sz w:val="20"/>
          <w:szCs w:val="20"/>
        </w:rPr>
        <w:t>decembra</w:t>
      </w:r>
      <w:proofErr w:type="gramEnd"/>
      <w:r w:rsidRPr="00315B29">
        <w:rPr>
          <w:rFonts w:ascii="Tahoma" w:eastAsia="Times New Roman" w:hAnsi="Tahoma" w:cs="Tahoma"/>
          <w:sz w:val="20"/>
          <w:szCs w:val="20"/>
        </w:rPr>
        <w:t xml:space="preserve"> pārskatu par Aģentūras finansiālo stāvokli – Ministru kabineta 2013.</w:t>
      </w:r>
      <w:r>
        <w:rPr>
          <w:rFonts w:ascii="Tahoma" w:eastAsia="Times New Roman" w:hAnsi="Tahoma" w:cs="Tahoma"/>
          <w:sz w:val="20"/>
          <w:szCs w:val="20"/>
        </w:rPr>
        <w:t>gada 15. oktobra noteikumu Nr.</w:t>
      </w:r>
      <w:r w:rsidRPr="00315B29">
        <w:rPr>
          <w:rFonts w:ascii="Tahoma" w:eastAsia="Times New Roman" w:hAnsi="Tahoma" w:cs="Tahoma"/>
          <w:sz w:val="20"/>
          <w:szCs w:val="20"/>
        </w:rPr>
        <w:t>1115 „Gada pārskata sagatavošanas kārtība” minētās veidl</w:t>
      </w:r>
      <w:r>
        <w:rPr>
          <w:rFonts w:ascii="Tahoma" w:eastAsia="Times New Roman" w:hAnsi="Tahoma" w:cs="Tahoma"/>
          <w:sz w:val="20"/>
          <w:szCs w:val="20"/>
        </w:rPr>
        <w:t>apas    (turpmāk – veidlapa) Nr.1 „</w:t>
      </w:r>
      <w:r w:rsidRPr="00315B29">
        <w:rPr>
          <w:rFonts w:ascii="Tahoma" w:eastAsia="Times New Roman" w:hAnsi="Tahoma" w:cs="Tahoma"/>
          <w:sz w:val="20"/>
          <w:szCs w:val="20"/>
        </w:rPr>
        <w:t xml:space="preserve">Bilance", </w:t>
      </w:r>
    </w:p>
    <w:p w:rsidR="00666098" w:rsidRPr="00315B29" w:rsidRDefault="00666098" w:rsidP="00666098">
      <w:pPr>
        <w:numPr>
          <w:ilvl w:val="0"/>
          <w:numId w:val="5"/>
        </w:numPr>
        <w:autoSpaceDE w:val="0"/>
        <w:spacing w:before="120"/>
        <w:ind w:left="567" w:hanging="425"/>
        <w:jc w:val="both"/>
        <w:rPr>
          <w:rFonts w:ascii="Tahoma" w:hAnsi="Tahoma" w:cs="Tahoma"/>
          <w:sz w:val="20"/>
          <w:szCs w:val="20"/>
          <w:lang w:eastAsia="lv-LV"/>
        </w:rPr>
      </w:pPr>
      <w:r w:rsidRPr="00315B29">
        <w:rPr>
          <w:rFonts w:ascii="Tahoma" w:hAnsi="Tahoma" w:cs="Tahoma"/>
          <w:sz w:val="20"/>
          <w:szCs w:val="20"/>
          <w:lang w:eastAsia="lv-LV"/>
        </w:rPr>
        <w:t>2018. gada pārskatu par Aģentūras darbības finansiālajiem rezul</w:t>
      </w:r>
      <w:r>
        <w:rPr>
          <w:rFonts w:ascii="Tahoma" w:hAnsi="Tahoma" w:cs="Tahoma"/>
          <w:sz w:val="20"/>
          <w:szCs w:val="20"/>
          <w:lang w:eastAsia="lv-LV"/>
        </w:rPr>
        <w:t>tātiem – veidlapa Nr.</w:t>
      </w:r>
      <w:r w:rsidRPr="00315B29">
        <w:rPr>
          <w:rFonts w:ascii="Tahoma" w:hAnsi="Tahoma" w:cs="Tahoma"/>
          <w:sz w:val="20"/>
          <w:szCs w:val="20"/>
          <w:lang w:eastAsia="lv-LV"/>
        </w:rPr>
        <w:t>4</w:t>
      </w:r>
      <w:r>
        <w:rPr>
          <w:rFonts w:ascii="Tahoma" w:hAnsi="Tahoma" w:cs="Tahoma"/>
          <w:sz w:val="20"/>
          <w:szCs w:val="20"/>
          <w:lang w:eastAsia="lv-LV"/>
        </w:rPr>
        <w:t xml:space="preserve"> – </w:t>
      </w:r>
      <w:r w:rsidRPr="00315B29">
        <w:rPr>
          <w:rFonts w:ascii="Tahoma" w:hAnsi="Tahoma" w:cs="Tahoma"/>
          <w:sz w:val="20"/>
          <w:szCs w:val="20"/>
          <w:lang w:eastAsia="lv-LV"/>
        </w:rPr>
        <w:t xml:space="preserve">3, </w:t>
      </w:r>
    </w:p>
    <w:p w:rsidR="00666098" w:rsidRPr="00315B29" w:rsidRDefault="00666098" w:rsidP="00666098">
      <w:pPr>
        <w:numPr>
          <w:ilvl w:val="0"/>
          <w:numId w:val="5"/>
        </w:numPr>
        <w:autoSpaceDE w:val="0"/>
        <w:spacing w:before="120"/>
        <w:ind w:left="567" w:hanging="425"/>
        <w:jc w:val="both"/>
        <w:rPr>
          <w:rFonts w:ascii="Tahoma" w:hAnsi="Tahoma" w:cs="Tahoma"/>
          <w:sz w:val="20"/>
          <w:szCs w:val="20"/>
          <w:lang w:eastAsia="lv-LV"/>
        </w:rPr>
      </w:pPr>
      <w:r w:rsidRPr="00315B29">
        <w:rPr>
          <w:rFonts w:ascii="Tahoma" w:hAnsi="Tahoma" w:cs="Tahoma"/>
          <w:sz w:val="20"/>
          <w:szCs w:val="20"/>
          <w:lang w:eastAsia="lv-LV"/>
        </w:rPr>
        <w:t>Aģentūras pašu kapitāla (neto aktīva) izmaiņu pārskat</w:t>
      </w:r>
      <w:r>
        <w:rPr>
          <w:rFonts w:ascii="Tahoma" w:hAnsi="Tahoma" w:cs="Tahoma"/>
          <w:sz w:val="20"/>
          <w:szCs w:val="20"/>
          <w:lang w:eastAsia="lv-LV"/>
        </w:rPr>
        <w:t>u par 2018.gadu – veidlapa Nr.</w:t>
      </w:r>
      <w:r w:rsidRPr="00315B29">
        <w:rPr>
          <w:rFonts w:ascii="Tahoma" w:hAnsi="Tahoma" w:cs="Tahoma"/>
          <w:sz w:val="20"/>
          <w:szCs w:val="20"/>
          <w:lang w:eastAsia="lv-LV"/>
        </w:rPr>
        <w:t>4</w:t>
      </w:r>
      <w:r>
        <w:rPr>
          <w:rFonts w:ascii="Tahoma" w:hAnsi="Tahoma" w:cs="Tahoma"/>
          <w:sz w:val="20"/>
          <w:szCs w:val="20"/>
          <w:lang w:eastAsia="lv-LV"/>
        </w:rPr>
        <w:t xml:space="preserve"> – </w:t>
      </w:r>
      <w:r w:rsidRPr="00315B29">
        <w:rPr>
          <w:rFonts w:ascii="Tahoma" w:hAnsi="Tahoma" w:cs="Tahoma"/>
          <w:sz w:val="20"/>
          <w:szCs w:val="20"/>
          <w:lang w:eastAsia="lv-LV"/>
        </w:rPr>
        <w:t>1,</w:t>
      </w:r>
    </w:p>
    <w:p w:rsidR="00666098" w:rsidRPr="00315B29" w:rsidRDefault="00666098" w:rsidP="00666098">
      <w:pPr>
        <w:numPr>
          <w:ilvl w:val="0"/>
          <w:numId w:val="5"/>
        </w:numPr>
        <w:autoSpaceDE w:val="0"/>
        <w:spacing w:before="120"/>
        <w:ind w:left="567" w:hanging="425"/>
        <w:jc w:val="both"/>
        <w:rPr>
          <w:rFonts w:ascii="Tahoma" w:hAnsi="Tahoma" w:cs="Tahoma"/>
          <w:sz w:val="20"/>
          <w:szCs w:val="20"/>
          <w:lang w:eastAsia="lv-LV"/>
        </w:rPr>
      </w:pPr>
      <w:r w:rsidRPr="00315B29">
        <w:rPr>
          <w:rFonts w:ascii="Tahoma" w:hAnsi="Tahoma" w:cs="Tahoma"/>
          <w:sz w:val="20"/>
          <w:szCs w:val="20"/>
          <w:lang w:eastAsia="lv-LV"/>
        </w:rPr>
        <w:t>Aģentūras na</w:t>
      </w:r>
      <w:r>
        <w:rPr>
          <w:rFonts w:ascii="Tahoma" w:hAnsi="Tahoma" w:cs="Tahoma"/>
          <w:sz w:val="20"/>
          <w:szCs w:val="20"/>
          <w:lang w:eastAsia="lv-LV"/>
        </w:rPr>
        <w:t>udas plūsmas pārskatu par 2018.gadu – veidlapa Nr.</w:t>
      </w:r>
      <w:r w:rsidRPr="00315B29">
        <w:rPr>
          <w:rFonts w:ascii="Tahoma" w:hAnsi="Tahoma" w:cs="Tahoma"/>
          <w:sz w:val="20"/>
          <w:szCs w:val="20"/>
          <w:lang w:eastAsia="lv-LV"/>
        </w:rPr>
        <w:t>2</w:t>
      </w:r>
      <w:r>
        <w:rPr>
          <w:rFonts w:ascii="Tahoma" w:hAnsi="Tahoma" w:cs="Tahoma"/>
          <w:sz w:val="20"/>
          <w:szCs w:val="20"/>
          <w:lang w:eastAsia="lv-LV"/>
        </w:rPr>
        <w:t xml:space="preserve"> – </w:t>
      </w:r>
      <w:r w:rsidRPr="00315B29">
        <w:rPr>
          <w:rFonts w:ascii="Tahoma" w:hAnsi="Tahoma" w:cs="Tahoma"/>
          <w:sz w:val="20"/>
          <w:szCs w:val="20"/>
          <w:lang w:eastAsia="lv-LV"/>
        </w:rPr>
        <w:t>NP,</w:t>
      </w:r>
    </w:p>
    <w:p w:rsidR="00666098" w:rsidRPr="00315B29" w:rsidRDefault="00666098" w:rsidP="00666098">
      <w:pPr>
        <w:numPr>
          <w:ilvl w:val="0"/>
          <w:numId w:val="5"/>
        </w:numPr>
        <w:autoSpaceDE w:val="0"/>
        <w:spacing w:before="120"/>
        <w:ind w:left="567" w:hanging="425"/>
        <w:jc w:val="both"/>
        <w:rPr>
          <w:rFonts w:ascii="Tahoma" w:hAnsi="Tahoma" w:cs="Tahoma"/>
          <w:sz w:val="20"/>
          <w:szCs w:val="20"/>
          <w:lang w:eastAsia="lv-LV"/>
        </w:rPr>
      </w:pPr>
      <w:r w:rsidRPr="00315B29">
        <w:rPr>
          <w:rFonts w:ascii="Tahoma" w:hAnsi="Tahoma" w:cs="Tahoma"/>
          <w:sz w:val="20"/>
          <w:szCs w:val="20"/>
          <w:lang w:eastAsia="lv-LV"/>
        </w:rPr>
        <w:t>Finanšu pārskata pielikumus, kas n</w:t>
      </w:r>
      <w:r>
        <w:rPr>
          <w:rFonts w:ascii="Tahoma" w:hAnsi="Tahoma" w:cs="Tahoma"/>
          <w:sz w:val="20"/>
          <w:szCs w:val="20"/>
          <w:lang w:eastAsia="lv-LV"/>
        </w:rPr>
        <w:t>oteikti Ministru kabineta 2013.</w:t>
      </w:r>
      <w:r w:rsidRPr="00315B29">
        <w:rPr>
          <w:rFonts w:ascii="Tahoma" w:hAnsi="Tahoma" w:cs="Tahoma"/>
          <w:sz w:val="20"/>
          <w:szCs w:val="20"/>
          <w:lang w:eastAsia="lv-LV"/>
        </w:rPr>
        <w:t>ga</w:t>
      </w:r>
      <w:r>
        <w:rPr>
          <w:rFonts w:ascii="Tahoma" w:hAnsi="Tahoma" w:cs="Tahoma"/>
          <w:sz w:val="20"/>
          <w:szCs w:val="20"/>
          <w:lang w:eastAsia="lv-LV"/>
        </w:rPr>
        <w:t>da 15.oktobra noteikumu Nr.</w:t>
      </w:r>
      <w:r w:rsidRPr="00315B29">
        <w:rPr>
          <w:rFonts w:ascii="Tahoma" w:hAnsi="Tahoma" w:cs="Tahoma"/>
          <w:sz w:val="20"/>
          <w:szCs w:val="20"/>
          <w:lang w:eastAsia="lv-LV"/>
        </w:rPr>
        <w:t>1115 „Gada pārsk</w:t>
      </w:r>
      <w:r>
        <w:rPr>
          <w:rFonts w:ascii="Tahoma" w:hAnsi="Tahoma" w:cs="Tahoma"/>
          <w:sz w:val="20"/>
          <w:szCs w:val="20"/>
          <w:lang w:eastAsia="lv-LV"/>
        </w:rPr>
        <w:t>ata sagatavošanas kārtība” 4.5.</w:t>
      </w:r>
      <w:r w:rsidRPr="00315B29">
        <w:rPr>
          <w:rFonts w:ascii="Tahoma" w:hAnsi="Tahoma" w:cs="Tahoma"/>
          <w:sz w:val="20"/>
          <w:szCs w:val="20"/>
          <w:lang w:eastAsia="lv-LV"/>
        </w:rPr>
        <w:t xml:space="preserve">punktā, </w:t>
      </w:r>
    </w:p>
    <w:p w:rsidR="00666098" w:rsidRPr="00315B29" w:rsidRDefault="00666098" w:rsidP="00666098">
      <w:pPr>
        <w:numPr>
          <w:ilvl w:val="0"/>
          <w:numId w:val="5"/>
        </w:numPr>
        <w:autoSpaceDE w:val="0"/>
        <w:spacing w:before="120"/>
        <w:ind w:left="567" w:hanging="425"/>
        <w:jc w:val="both"/>
        <w:rPr>
          <w:rFonts w:ascii="Tahoma" w:hAnsi="Tahoma" w:cs="Tahoma"/>
          <w:sz w:val="20"/>
          <w:szCs w:val="20"/>
          <w:lang w:eastAsia="lv-LV"/>
        </w:rPr>
      </w:pPr>
      <w:r w:rsidRPr="00315B29">
        <w:rPr>
          <w:rFonts w:ascii="Tahoma" w:hAnsi="Tahoma" w:cs="Tahoma"/>
          <w:sz w:val="20"/>
          <w:szCs w:val="20"/>
          <w:lang w:eastAsia="lv-LV"/>
        </w:rPr>
        <w:t xml:space="preserve">Grāmatvedības uzskaites pamatprincipu aprakstu, </w:t>
      </w:r>
    </w:p>
    <w:p w:rsidR="00666098" w:rsidRPr="00315B29" w:rsidRDefault="00666098" w:rsidP="00666098">
      <w:pPr>
        <w:numPr>
          <w:ilvl w:val="0"/>
          <w:numId w:val="5"/>
        </w:numPr>
        <w:autoSpaceDE w:val="0"/>
        <w:spacing w:before="120"/>
        <w:ind w:left="567" w:hanging="425"/>
        <w:jc w:val="both"/>
        <w:rPr>
          <w:rFonts w:ascii="Tahoma" w:hAnsi="Tahoma" w:cs="Tahoma"/>
          <w:sz w:val="20"/>
          <w:szCs w:val="20"/>
          <w:lang w:eastAsia="lv-LV"/>
        </w:rPr>
      </w:pPr>
      <w:r w:rsidRPr="00315B29">
        <w:rPr>
          <w:rFonts w:ascii="Tahoma" w:hAnsi="Tahoma" w:cs="Tahoma"/>
          <w:sz w:val="20"/>
          <w:szCs w:val="20"/>
          <w:lang w:eastAsia="lv-LV"/>
        </w:rPr>
        <w:t>Finanšu pārskata skaidrojumu.</w:t>
      </w:r>
    </w:p>
    <w:p w:rsidR="00666098" w:rsidRPr="00315B29" w:rsidRDefault="00666098" w:rsidP="00666098">
      <w:pPr>
        <w:spacing w:before="120" w:after="120"/>
        <w:jc w:val="both"/>
        <w:rPr>
          <w:rFonts w:ascii="Tahoma" w:eastAsia="Times New Roman" w:hAnsi="Tahoma" w:cs="Tahoma"/>
          <w:sz w:val="20"/>
          <w:szCs w:val="20"/>
        </w:rPr>
      </w:pPr>
      <w:r w:rsidRPr="00315B29">
        <w:rPr>
          <w:rFonts w:ascii="Tahoma" w:eastAsia="Times New Roman" w:hAnsi="Tahoma" w:cs="Tahoma"/>
          <w:sz w:val="20"/>
          <w:szCs w:val="20"/>
        </w:rPr>
        <w:t xml:space="preserve">Mūsuprāt, pievienotais finanšu pārskats sniedz patiesu </w:t>
      </w:r>
      <w:proofErr w:type="gramStart"/>
      <w:r w:rsidRPr="00315B29">
        <w:rPr>
          <w:rFonts w:ascii="Tahoma" w:eastAsia="Times New Roman" w:hAnsi="Tahoma" w:cs="Tahoma"/>
          <w:sz w:val="20"/>
          <w:szCs w:val="20"/>
        </w:rPr>
        <w:t>un</w:t>
      </w:r>
      <w:proofErr w:type="gramEnd"/>
      <w:r w:rsidRPr="00315B29">
        <w:rPr>
          <w:rFonts w:ascii="Tahoma" w:eastAsia="Times New Roman" w:hAnsi="Tahoma" w:cs="Tahoma"/>
          <w:sz w:val="20"/>
          <w:szCs w:val="20"/>
        </w:rPr>
        <w:t xml:space="preserve"> skaidru priekšstatu par Aģentūras finansiālo</w:t>
      </w:r>
      <w:r>
        <w:rPr>
          <w:rFonts w:ascii="Tahoma" w:eastAsia="Times New Roman" w:hAnsi="Tahoma" w:cs="Tahoma"/>
          <w:color w:val="000000"/>
          <w:sz w:val="20"/>
          <w:szCs w:val="20"/>
        </w:rPr>
        <w:t xml:space="preserve"> stāvokli 2018.gada 31.</w:t>
      </w:r>
      <w:r w:rsidRPr="00315B29">
        <w:rPr>
          <w:rFonts w:ascii="Tahoma" w:eastAsia="Times New Roman" w:hAnsi="Tahoma" w:cs="Tahoma"/>
          <w:color w:val="000000"/>
          <w:sz w:val="20"/>
          <w:szCs w:val="20"/>
        </w:rPr>
        <w:t>decembrī un par tās darbības finanšu rezultātiem un naudas plūsmu gad</w:t>
      </w:r>
      <w:r>
        <w:rPr>
          <w:rFonts w:ascii="Tahoma" w:eastAsia="Times New Roman" w:hAnsi="Tahoma" w:cs="Tahoma"/>
          <w:color w:val="000000"/>
          <w:sz w:val="20"/>
          <w:szCs w:val="20"/>
        </w:rPr>
        <w:t>ā, kas noslēdzās 2018.gada 31.</w:t>
      </w:r>
      <w:r w:rsidRPr="00315B29">
        <w:rPr>
          <w:rFonts w:ascii="Tahoma" w:eastAsia="Times New Roman" w:hAnsi="Tahoma" w:cs="Tahoma"/>
          <w:color w:val="000000"/>
          <w:sz w:val="20"/>
          <w:szCs w:val="20"/>
        </w:rPr>
        <w:t xml:space="preserve">decembrī, saskaņā ar </w:t>
      </w:r>
      <w:r>
        <w:rPr>
          <w:rFonts w:ascii="Tahoma" w:eastAsia="Times New Roman" w:hAnsi="Tahoma" w:cs="Tahoma"/>
          <w:sz w:val="20"/>
          <w:szCs w:val="20"/>
        </w:rPr>
        <w:t>Ministru kabineta 2013.gada 15.oktobra noteikumiem Nr.</w:t>
      </w:r>
      <w:r w:rsidRPr="00315B29">
        <w:rPr>
          <w:rFonts w:ascii="Tahoma" w:eastAsia="Times New Roman" w:hAnsi="Tahoma" w:cs="Tahoma"/>
          <w:sz w:val="20"/>
          <w:szCs w:val="20"/>
        </w:rPr>
        <w:t>1115 „Gada pārskata sagatavošanas kārtība</w:t>
      </w:r>
      <w:r>
        <w:rPr>
          <w:rFonts w:ascii="Tahoma" w:eastAsia="Times New Roman" w:hAnsi="Tahoma" w:cs="Tahoma"/>
          <w:sz w:val="20"/>
          <w:szCs w:val="20"/>
        </w:rPr>
        <w:t>”.</w:t>
      </w:r>
    </w:p>
    <w:p w:rsidR="00666098" w:rsidRPr="00315B29" w:rsidRDefault="00666098" w:rsidP="00666098">
      <w:pPr>
        <w:keepNext/>
        <w:numPr>
          <w:ilvl w:val="0"/>
          <w:numId w:val="5"/>
        </w:numPr>
        <w:spacing w:before="240"/>
        <w:ind w:left="0" w:firstLine="0"/>
        <w:jc w:val="both"/>
        <w:outlineLvl w:val="2"/>
        <w:rPr>
          <w:rFonts w:ascii="Tahoma" w:eastAsia="Times New Roman" w:hAnsi="Tahoma" w:cs="Tahoma"/>
          <w:b/>
          <w:iCs/>
          <w:sz w:val="20"/>
          <w:szCs w:val="20"/>
        </w:rPr>
      </w:pPr>
      <w:r w:rsidRPr="00315B29">
        <w:rPr>
          <w:rFonts w:ascii="Tahoma" w:eastAsia="Times New Roman" w:hAnsi="Tahoma" w:cs="Tahoma"/>
          <w:b/>
          <w:iCs/>
          <w:sz w:val="20"/>
          <w:szCs w:val="20"/>
        </w:rPr>
        <w:t>Atzinuma pamatojums</w:t>
      </w:r>
    </w:p>
    <w:p w:rsidR="00666098" w:rsidRPr="00315B29" w:rsidRDefault="00666098" w:rsidP="00666098">
      <w:pPr>
        <w:jc w:val="both"/>
        <w:rPr>
          <w:rFonts w:ascii="Verdana" w:hAnsi="Verdana" w:cs="Times New Roman"/>
          <w:sz w:val="20"/>
          <w:szCs w:val="20"/>
          <w:lang w:eastAsia="lv-LV"/>
        </w:rPr>
      </w:pPr>
    </w:p>
    <w:p w:rsidR="00666098" w:rsidRPr="00315B29" w:rsidRDefault="00666098" w:rsidP="00666098">
      <w:pPr>
        <w:autoSpaceDE w:val="0"/>
        <w:autoSpaceDN w:val="0"/>
        <w:adjustRightInd w:val="0"/>
        <w:jc w:val="both"/>
        <w:rPr>
          <w:rFonts w:ascii="Tahoma" w:eastAsia="Times New Roman" w:hAnsi="Tahoma" w:cs="Tahoma"/>
          <w:sz w:val="20"/>
          <w:szCs w:val="20"/>
        </w:rPr>
      </w:pPr>
      <w:proofErr w:type="gramStart"/>
      <w:r w:rsidRPr="00315B29">
        <w:rPr>
          <w:rFonts w:ascii="Tahoma" w:eastAsia="Times New Roman" w:hAnsi="Tahoma" w:cs="Tahoma"/>
          <w:sz w:val="20"/>
          <w:szCs w:val="20"/>
        </w:rPr>
        <w:t>Atbilstoši Revīzijas pakalpojumu likumam mēs veicām revīziju saskaņā ar Latvijas Republikā atzītiem finanšu revīzijām piemērojamiem Starptautiskajiem Augtāko revīzijas iestāžu standartiem (turpmāk – ISSAI).</w:t>
      </w:r>
      <w:proofErr w:type="gramEnd"/>
      <w:r w:rsidRPr="00315B29">
        <w:rPr>
          <w:rFonts w:ascii="Tahoma" w:eastAsia="Times New Roman" w:hAnsi="Tahoma" w:cs="Tahoma"/>
          <w:sz w:val="20"/>
          <w:szCs w:val="20"/>
        </w:rPr>
        <w:t xml:space="preserve"> </w:t>
      </w:r>
      <w:proofErr w:type="gramStart"/>
      <w:r w:rsidRPr="00315B29">
        <w:rPr>
          <w:rFonts w:ascii="Tahoma" w:eastAsia="Times New Roman" w:hAnsi="Tahoma" w:cs="Tahoma"/>
          <w:sz w:val="20"/>
          <w:szCs w:val="20"/>
        </w:rPr>
        <w:t>Mūsu pienākumi, kas noteikti šajos standartos, ir turpmāk aprakstīti mūsu ziņojuma sadaļā Revidenta atbildība par finanšu pārskata revīziju.</w:t>
      </w:r>
      <w:proofErr w:type="gramEnd"/>
      <w:r w:rsidRPr="00315B29">
        <w:rPr>
          <w:rFonts w:ascii="Tahoma" w:eastAsia="Times New Roman" w:hAnsi="Tahoma" w:cs="Tahoma"/>
          <w:sz w:val="20"/>
          <w:szCs w:val="20"/>
        </w:rPr>
        <w:t xml:space="preserve"> </w:t>
      </w:r>
    </w:p>
    <w:p w:rsidR="00666098" w:rsidRPr="00315B29" w:rsidRDefault="00666098" w:rsidP="00666098">
      <w:pPr>
        <w:spacing w:before="120" w:after="120"/>
        <w:jc w:val="both"/>
        <w:rPr>
          <w:rFonts w:ascii="Tahoma" w:eastAsia="Times New Roman" w:hAnsi="Tahoma" w:cs="Tahoma"/>
          <w:sz w:val="20"/>
          <w:szCs w:val="20"/>
        </w:rPr>
      </w:pPr>
      <w:r w:rsidRPr="00315B29">
        <w:rPr>
          <w:rFonts w:ascii="Tahoma" w:eastAsia="Times New Roman" w:hAnsi="Tahoma" w:cs="Tahoma"/>
          <w:sz w:val="20"/>
          <w:szCs w:val="20"/>
        </w:rPr>
        <w:t xml:space="preserve">Mēs esam neatkarīgi no Aģentūras saskaņā ar Starptautiskās Grāmatvežu ētikas standartu padomes izstrādātā Profesionālu grāmatvežu ētikas kodeksa (turpmāk – SGĒSP kodekss) prasībām </w:t>
      </w:r>
      <w:proofErr w:type="gramStart"/>
      <w:r w:rsidRPr="00315B29">
        <w:rPr>
          <w:rFonts w:ascii="Tahoma" w:eastAsia="Times New Roman" w:hAnsi="Tahoma" w:cs="Tahoma"/>
          <w:sz w:val="20"/>
          <w:szCs w:val="20"/>
        </w:rPr>
        <w:t>un</w:t>
      </w:r>
      <w:proofErr w:type="gramEnd"/>
      <w:r w:rsidRPr="00315B29">
        <w:rPr>
          <w:rFonts w:ascii="Tahoma" w:eastAsia="Times New Roman" w:hAnsi="Tahoma" w:cs="Tahoma"/>
          <w:sz w:val="20"/>
          <w:szCs w:val="20"/>
        </w:rPr>
        <w:t xml:space="preserve"> Revīzijas pakalpojumu likumā iekļautajām neatkarības prasībām, kas ir piemērojamas mūsu veiktajai finanšu pārskata revīzijai Latvijas Republikā. Mēs esam ievērojuši arī SGĒSP kodeksā </w:t>
      </w:r>
      <w:proofErr w:type="gramStart"/>
      <w:r w:rsidRPr="00315B29">
        <w:rPr>
          <w:rFonts w:ascii="Tahoma" w:eastAsia="Times New Roman" w:hAnsi="Tahoma" w:cs="Tahoma"/>
          <w:sz w:val="20"/>
          <w:szCs w:val="20"/>
        </w:rPr>
        <w:t>un</w:t>
      </w:r>
      <w:proofErr w:type="gramEnd"/>
      <w:r w:rsidRPr="00315B29">
        <w:rPr>
          <w:rFonts w:ascii="Tahoma" w:eastAsia="Times New Roman" w:hAnsi="Tahoma" w:cs="Tahoma"/>
          <w:sz w:val="20"/>
          <w:szCs w:val="20"/>
        </w:rPr>
        <w:t xml:space="preserve"> Revīzijas pakalpojumu likumā noteiktos pārējos profesionālās ētikas principus un objektivitātes prasības. </w:t>
      </w:r>
    </w:p>
    <w:p w:rsidR="00666098" w:rsidRPr="00315B29" w:rsidRDefault="00666098" w:rsidP="00666098">
      <w:pPr>
        <w:spacing w:line="130" w:lineRule="exact"/>
        <w:rPr>
          <w:rFonts w:ascii="Tahoma" w:hAnsi="Tahoma" w:cs="Tahoma"/>
          <w:color w:val="87888A"/>
          <w:sz w:val="10"/>
          <w:szCs w:val="10"/>
          <w:lang w:val="en-GB" w:eastAsia="lv-LV"/>
        </w:rPr>
      </w:pPr>
      <w:r w:rsidRPr="00315B29">
        <w:rPr>
          <w:rFonts w:ascii="Tahoma" w:hAnsi="Tahoma" w:cs="Tahoma"/>
          <w:color w:val="87888A"/>
          <w:sz w:val="10"/>
          <w:szCs w:val="10"/>
          <w:lang w:val="en-GB" w:eastAsia="lv-LV"/>
        </w:rPr>
        <w:lastRenderedPageBreak/>
        <w:t>SIA “Nexia Audit Advice” is a member firm of the “Nexia International” network. Nexia International Limited does not deliver services in its own name or otherwise. Nexia International Limited and the member firms of the Nexia International network (including those members which trade under a name which includes the word NEXIA) are not part of a worldwide partnership. Member firms of the Nexia International network are independently owned and operated. Nexia International Limited does not accept any responsibility for the commission of any act, or omission to act by, or the liabilities of, any of its members.</w:t>
      </w:r>
    </w:p>
    <w:p w:rsidR="00666098" w:rsidRPr="00315B29" w:rsidRDefault="00666098" w:rsidP="00666098">
      <w:pPr>
        <w:spacing w:line="130" w:lineRule="exact"/>
        <w:rPr>
          <w:rFonts w:ascii="Tahoma" w:hAnsi="Tahoma" w:cs="Tahoma"/>
          <w:color w:val="87888A"/>
          <w:sz w:val="10"/>
          <w:szCs w:val="10"/>
          <w:lang w:val="en-GB" w:eastAsia="lv-LV"/>
        </w:rPr>
      </w:pPr>
      <w:r w:rsidRPr="00315B29">
        <w:rPr>
          <w:rFonts w:ascii="Tahoma" w:hAnsi="Tahoma" w:cs="Tahoma"/>
          <w:color w:val="87888A"/>
          <w:sz w:val="10"/>
          <w:szCs w:val="10"/>
          <w:lang w:val="en-GB" w:eastAsia="lv-LV"/>
        </w:rPr>
        <w:t>Nexia International Limited does not accept liability for any loss arising from any action taken, or omission, on the basis of the content in this document or any documentation and external links provided.</w:t>
      </w:r>
    </w:p>
    <w:p w:rsidR="00666098" w:rsidRPr="00315B29" w:rsidRDefault="00666098" w:rsidP="00666098">
      <w:pPr>
        <w:spacing w:line="130" w:lineRule="exact"/>
        <w:rPr>
          <w:rFonts w:ascii="Tahoma" w:hAnsi="Tahoma" w:cs="Tahoma"/>
          <w:color w:val="87888A"/>
          <w:sz w:val="10"/>
          <w:szCs w:val="10"/>
          <w:lang w:val="en-GB" w:eastAsia="lv-LV"/>
        </w:rPr>
      </w:pPr>
      <w:r w:rsidRPr="00315B29">
        <w:rPr>
          <w:rFonts w:ascii="Tahoma" w:hAnsi="Tahoma" w:cs="Tahoma"/>
          <w:color w:val="87888A"/>
          <w:sz w:val="10"/>
          <w:szCs w:val="10"/>
          <w:lang w:val="en-GB" w:eastAsia="lv-LV"/>
        </w:rPr>
        <w:t>The trademarks NEXIA INTERNATIONAL, NEXIA and the NEXIA logo are owned by Nexia International Limited and used under licence.</w:t>
      </w:r>
    </w:p>
    <w:p w:rsidR="00666098" w:rsidRPr="00315B29" w:rsidRDefault="00666098" w:rsidP="00666098">
      <w:pPr>
        <w:spacing w:line="130" w:lineRule="exact"/>
        <w:rPr>
          <w:rFonts w:ascii="Tahoma" w:hAnsi="Tahoma" w:cs="Tahoma"/>
          <w:color w:val="87888A"/>
          <w:sz w:val="10"/>
          <w:szCs w:val="10"/>
          <w:lang w:val="en-GB" w:eastAsia="lv-LV"/>
        </w:rPr>
      </w:pPr>
      <w:r w:rsidRPr="00315B29">
        <w:rPr>
          <w:rFonts w:ascii="Tahoma" w:hAnsi="Tahoma" w:cs="Tahoma"/>
          <w:color w:val="87888A"/>
          <w:sz w:val="10"/>
          <w:szCs w:val="10"/>
          <w:lang w:val="en-GB" w:eastAsia="lv-LV"/>
        </w:rPr>
        <w:t>References to Nexia or Nexia International are to Nexia International Limited or to the “Nexia International” network of firms, as the context may dictate.</w:t>
      </w:r>
    </w:p>
    <w:p w:rsidR="00666098" w:rsidRPr="00315B29" w:rsidRDefault="00666098" w:rsidP="00666098">
      <w:pPr>
        <w:spacing w:line="130" w:lineRule="exact"/>
        <w:rPr>
          <w:rFonts w:ascii="Tahoma" w:hAnsi="Tahoma" w:cs="Tahoma"/>
          <w:color w:val="87888A"/>
          <w:sz w:val="10"/>
          <w:szCs w:val="10"/>
          <w:lang w:val="en-GB" w:eastAsia="lv-LV"/>
        </w:rPr>
      </w:pPr>
      <w:r w:rsidRPr="00315B29">
        <w:rPr>
          <w:rFonts w:ascii="Tahoma" w:hAnsi="Tahoma" w:cs="Tahoma"/>
          <w:color w:val="87888A"/>
          <w:sz w:val="10"/>
          <w:szCs w:val="10"/>
          <w:lang w:val="en-GB" w:eastAsia="lv-LV"/>
        </w:rPr>
        <w:t xml:space="preserve">For more information, visit </w:t>
      </w:r>
      <w:hyperlink r:id="rId9" w:history="1">
        <w:r w:rsidRPr="00315B29">
          <w:rPr>
            <w:rFonts w:ascii="Tahoma" w:hAnsi="Tahoma" w:cs="Tahoma"/>
            <w:color w:val="87888A"/>
            <w:sz w:val="10"/>
            <w:szCs w:val="10"/>
            <w:lang w:val="en-GB" w:eastAsia="lv-LV"/>
          </w:rPr>
          <w:t>www.nexia.com</w:t>
        </w:r>
      </w:hyperlink>
      <w:r w:rsidRPr="00315B29">
        <w:rPr>
          <w:rFonts w:ascii="Tahoma" w:hAnsi="Tahoma" w:cs="Tahoma"/>
          <w:color w:val="87888A"/>
          <w:sz w:val="10"/>
          <w:szCs w:val="10"/>
          <w:lang w:val="en-GB" w:eastAsia="lv-LV"/>
        </w:rPr>
        <w:t>.</w:t>
      </w:r>
    </w:p>
    <w:p w:rsidR="00666098" w:rsidRPr="00315B29" w:rsidRDefault="00666098" w:rsidP="00666098">
      <w:pPr>
        <w:spacing w:line="130" w:lineRule="exact"/>
        <w:rPr>
          <w:rFonts w:ascii="Tahoma" w:hAnsi="Tahoma" w:cs="Tahoma"/>
          <w:color w:val="87888A"/>
          <w:sz w:val="10"/>
          <w:szCs w:val="10"/>
          <w:lang w:val="en-GB" w:eastAsia="lv-LV"/>
        </w:rPr>
      </w:pPr>
    </w:p>
    <w:p w:rsidR="00666098" w:rsidRDefault="00666098" w:rsidP="00666098">
      <w:pPr>
        <w:tabs>
          <w:tab w:val="center" w:pos="4513"/>
          <w:tab w:val="right" w:pos="9923"/>
        </w:tabs>
        <w:spacing w:line="240" w:lineRule="exact"/>
        <w:jc w:val="center"/>
        <w:rPr>
          <w:rFonts w:ascii="Tahoma" w:eastAsia="Cambria" w:hAnsi="Tahoma" w:cs="Tahoma"/>
          <w:sz w:val="18"/>
          <w:szCs w:val="18"/>
        </w:rPr>
      </w:pPr>
      <w:r w:rsidRPr="00315B29">
        <w:rPr>
          <w:rFonts w:ascii="Tahoma" w:eastAsia="Cambria" w:hAnsi="Tahoma" w:cs="Tahoma"/>
          <w:sz w:val="18"/>
          <w:szCs w:val="18"/>
        </w:rPr>
        <w:t>90001663120_ATZI_240419_00; Neatkarīgu revidentu ziņojums Balv</w:t>
      </w:r>
      <w:r>
        <w:rPr>
          <w:rFonts w:ascii="Tahoma" w:eastAsia="Cambria" w:hAnsi="Tahoma" w:cs="Tahoma"/>
          <w:sz w:val="18"/>
          <w:szCs w:val="18"/>
        </w:rPr>
        <w:t>u novada pašvaldības aģentūrai „</w:t>
      </w:r>
      <w:r w:rsidRPr="00315B29">
        <w:rPr>
          <w:rFonts w:ascii="Tahoma" w:eastAsia="Cambria" w:hAnsi="Tahoma" w:cs="Tahoma"/>
          <w:sz w:val="18"/>
          <w:szCs w:val="18"/>
        </w:rPr>
        <w:t>SAN-TEX”</w:t>
      </w:r>
    </w:p>
    <w:p w:rsidR="00666098" w:rsidRDefault="00666098" w:rsidP="00666098">
      <w:pPr>
        <w:rPr>
          <w:rFonts w:ascii="Tahoma" w:eastAsia="Cambria" w:hAnsi="Tahoma" w:cs="Tahoma"/>
          <w:sz w:val="18"/>
          <w:szCs w:val="18"/>
        </w:rPr>
      </w:pPr>
      <w:r>
        <w:rPr>
          <w:rFonts w:ascii="Tahoma" w:eastAsia="Cambria" w:hAnsi="Tahoma" w:cs="Tahoma"/>
          <w:sz w:val="18"/>
          <w:szCs w:val="18"/>
        </w:rPr>
        <w:br w:type="page"/>
      </w:r>
    </w:p>
    <w:p w:rsidR="00666098" w:rsidRPr="00315B29" w:rsidRDefault="00666098" w:rsidP="00666098">
      <w:pPr>
        <w:tabs>
          <w:tab w:val="center" w:pos="4513"/>
          <w:tab w:val="right" w:pos="9923"/>
        </w:tabs>
        <w:spacing w:line="240" w:lineRule="exact"/>
        <w:ind w:right="-873"/>
        <w:jc w:val="center"/>
        <w:rPr>
          <w:rFonts w:ascii="Tahoma" w:eastAsia="Cambria" w:hAnsi="Tahoma" w:cs="Tahoma"/>
          <w:sz w:val="18"/>
          <w:szCs w:val="18"/>
        </w:rPr>
      </w:pPr>
    </w:p>
    <w:p w:rsidR="00666098" w:rsidRPr="00315B29" w:rsidRDefault="00666098" w:rsidP="00666098">
      <w:pPr>
        <w:spacing w:line="130" w:lineRule="exact"/>
        <w:jc w:val="right"/>
        <w:rPr>
          <w:rFonts w:ascii="Tahoma" w:hAnsi="Tahoma" w:cs="Tahoma"/>
          <w:sz w:val="16"/>
          <w:szCs w:val="16"/>
          <w:lang w:eastAsia="lv-LV"/>
        </w:rPr>
      </w:pPr>
      <w:r w:rsidRPr="00315B29">
        <w:rPr>
          <w:rFonts w:ascii="Tahoma" w:hAnsi="Tahoma" w:cs="Tahoma"/>
          <w:noProof/>
          <w:color w:val="575756"/>
          <w:sz w:val="16"/>
          <w:szCs w:val="16"/>
        </w:rPr>
        <w:drawing>
          <wp:anchor distT="0" distB="0" distL="114300" distR="114300" simplePos="0" relativeHeight="251661312" behindDoc="0" locked="0" layoutInCell="1" allowOverlap="1">
            <wp:simplePos x="0" y="0"/>
            <wp:positionH relativeFrom="column">
              <wp:posOffset>-277992</wp:posOffset>
            </wp:positionH>
            <wp:positionV relativeFrom="paragraph">
              <wp:posOffset>-240831</wp:posOffset>
            </wp:positionV>
            <wp:extent cx="2367915" cy="540385"/>
            <wp:effectExtent l="0" t="0" r="0" b="0"/>
            <wp:wrapNone/>
            <wp:docPr id="15" name="Picture 4" descr="NEXIA_AUDIT_ADVICE_RGB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XIA_AUDIT_ADVICE_RGB_GRADIENT"/>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367915" cy="540385"/>
                    </a:xfrm>
                    <a:prstGeom prst="rect">
                      <a:avLst/>
                    </a:prstGeom>
                    <a:noFill/>
                    <a:ln>
                      <a:noFill/>
                    </a:ln>
                  </pic:spPr>
                </pic:pic>
              </a:graphicData>
            </a:graphic>
          </wp:anchor>
        </w:drawing>
      </w:r>
    </w:p>
    <w:p w:rsidR="00666098" w:rsidRPr="00315B29" w:rsidRDefault="00666098" w:rsidP="00666098">
      <w:pPr>
        <w:spacing w:after="160" w:line="259" w:lineRule="auto"/>
        <w:rPr>
          <w:rFonts w:ascii="Times New Roman" w:hAnsi="Times New Roman" w:cs="Times New Roman"/>
          <w:sz w:val="24"/>
          <w:szCs w:val="24"/>
        </w:rPr>
      </w:pPr>
    </w:p>
    <w:p w:rsidR="00666098" w:rsidRPr="00315B29" w:rsidRDefault="00666098" w:rsidP="00666098">
      <w:pPr>
        <w:tabs>
          <w:tab w:val="left" w:pos="1155"/>
        </w:tabs>
        <w:rPr>
          <w:rFonts w:ascii="Times New Roman" w:hAnsi="Times New Roman" w:cs="Times New Roman"/>
          <w:sz w:val="24"/>
          <w:szCs w:val="24"/>
        </w:rPr>
      </w:pPr>
    </w:p>
    <w:p w:rsidR="00666098" w:rsidRPr="00315B29" w:rsidRDefault="00666098" w:rsidP="00666098">
      <w:pPr>
        <w:spacing w:before="120" w:after="120"/>
        <w:jc w:val="both"/>
        <w:rPr>
          <w:rFonts w:ascii="Tahoma" w:eastAsia="Times New Roman" w:hAnsi="Tahoma" w:cs="Tahoma"/>
          <w:sz w:val="20"/>
          <w:szCs w:val="20"/>
        </w:rPr>
      </w:pPr>
      <w:r w:rsidRPr="00315B29">
        <w:rPr>
          <w:rFonts w:ascii="Tahoma" w:eastAsia="Times New Roman" w:hAnsi="Tahoma" w:cs="Tahoma"/>
          <w:sz w:val="20"/>
          <w:szCs w:val="20"/>
        </w:rPr>
        <w:t xml:space="preserve">Mēs uzskatām, ka mūsu iegūtie revīzijas pierādījumi </w:t>
      </w:r>
      <w:proofErr w:type="gramStart"/>
      <w:r w:rsidRPr="00315B29">
        <w:rPr>
          <w:rFonts w:ascii="Tahoma" w:eastAsia="Times New Roman" w:hAnsi="Tahoma" w:cs="Tahoma"/>
          <w:sz w:val="20"/>
          <w:szCs w:val="20"/>
        </w:rPr>
        <w:t>dod</w:t>
      </w:r>
      <w:proofErr w:type="gramEnd"/>
      <w:r w:rsidRPr="00315B29">
        <w:rPr>
          <w:rFonts w:ascii="Tahoma" w:eastAsia="Times New Roman" w:hAnsi="Tahoma" w:cs="Tahoma"/>
          <w:sz w:val="20"/>
          <w:szCs w:val="20"/>
        </w:rPr>
        <w:t xml:space="preserve"> pietiekamu un atbilstošu pamatojumu mūsu atzinumam.</w:t>
      </w:r>
    </w:p>
    <w:p w:rsidR="00666098" w:rsidRPr="00315B29" w:rsidRDefault="00666098" w:rsidP="00666098">
      <w:pPr>
        <w:keepNext/>
        <w:numPr>
          <w:ilvl w:val="0"/>
          <w:numId w:val="5"/>
        </w:numPr>
        <w:spacing w:before="240"/>
        <w:ind w:left="0" w:firstLine="0"/>
        <w:jc w:val="both"/>
        <w:outlineLvl w:val="2"/>
        <w:rPr>
          <w:rFonts w:ascii="Tahoma" w:eastAsia="Times New Roman" w:hAnsi="Tahoma" w:cs="Tahoma"/>
          <w:b/>
          <w:iCs/>
          <w:sz w:val="20"/>
          <w:szCs w:val="20"/>
        </w:rPr>
      </w:pPr>
      <w:r w:rsidRPr="00315B29">
        <w:rPr>
          <w:rFonts w:ascii="Tahoma" w:eastAsia="Times New Roman" w:hAnsi="Tahoma" w:cs="Tahoma"/>
          <w:b/>
          <w:bCs/>
          <w:iCs/>
          <w:sz w:val="20"/>
          <w:szCs w:val="20"/>
        </w:rPr>
        <w:t>Ziņošana par citu informāciju</w:t>
      </w:r>
    </w:p>
    <w:p w:rsidR="00666098" w:rsidRPr="00315B29" w:rsidRDefault="00666098" w:rsidP="00666098">
      <w:pPr>
        <w:spacing w:before="120" w:after="120"/>
        <w:jc w:val="both"/>
        <w:rPr>
          <w:rFonts w:ascii="Tahoma" w:eastAsia="Times New Roman" w:hAnsi="Tahoma" w:cs="Tahoma"/>
          <w:sz w:val="20"/>
          <w:szCs w:val="20"/>
        </w:rPr>
      </w:pPr>
      <w:proofErr w:type="gramStart"/>
      <w:r w:rsidRPr="00315B29">
        <w:rPr>
          <w:rFonts w:ascii="Tahoma" w:eastAsia="Times New Roman" w:hAnsi="Tahoma" w:cs="Tahoma"/>
          <w:sz w:val="20"/>
          <w:szCs w:val="20"/>
        </w:rPr>
        <w:t>Par citu informāciju atbild Aģentūras vadība.</w:t>
      </w:r>
      <w:proofErr w:type="gramEnd"/>
      <w:r w:rsidRPr="00315B29">
        <w:rPr>
          <w:rFonts w:ascii="Tahoma" w:eastAsia="Times New Roman" w:hAnsi="Tahoma" w:cs="Tahoma"/>
          <w:sz w:val="20"/>
          <w:szCs w:val="20"/>
        </w:rPr>
        <w:t xml:space="preserve"> </w:t>
      </w:r>
      <w:proofErr w:type="gramStart"/>
      <w:r w:rsidRPr="00315B29">
        <w:rPr>
          <w:rFonts w:ascii="Tahoma" w:eastAsia="Times New Roman" w:hAnsi="Tahoma" w:cs="Tahoma"/>
          <w:sz w:val="20"/>
          <w:szCs w:val="20"/>
        </w:rPr>
        <w:t>Citu informāciju veido Vadības ziņojums, kas atspoguļots gada pārskata sadaļā Vadības ziņojums – ZINO.</w:t>
      </w:r>
      <w:proofErr w:type="gramEnd"/>
      <w:r w:rsidRPr="00315B29">
        <w:rPr>
          <w:rFonts w:ascii="Tahoma" w:eastAsia="Times New Roman" w:hAnsi="Tahoma" w:cs="Tahoma"/>
          <w:sz w:val="20"/>
          <w:szCs w:val="20"/>
        </w:rPr>
        <w:t xml:space="preserve"> </w:t>
      </w:r>
    </w:p>
    <w:p w:rsidR="00666098" w:rsidRPr="00315B29" w:rsidRDefault="00666098" w:rsidP="00666098">
      <w:pPr>
        <w:spacing w:before="120" w:after="120"/>
        <w:jc w:val="both"/>
        <w:rPr>
          <w:rFonts w:ascii="Tahoma" w:eastAsia="Times New Roman" w:hAnsi="Tahoma" w:cs="Tahoma"/>
          <w:sz w:val="20"/>
          <w:szCs w:val="20"/>
        </w:rPr>
      </w:pPr>
      <w:r w:rsidRPr="00315B29">
        <w:rPr>
          <w:rFonts w:ascii="Tahoma" w:eastAsia="Times New Roman" w:hAnsi="Tahoma" w:cs="Tahoma"/>
          <w:sz w:val="20"/>
          <w:szCs w:val="20"/>
        </w:rPr>
        <w:t xml:space="preserve">Mūsu atzinums par finanšu pārskatu neattiecas uz gada pārskatā ietverto citu informāciju, </w:t>
      </w:r>
      <w:proofErr w:type="gramStart"/>
      <w:r w:rsidRPr="00315B29">
        <w:rPr>
          <w:rFonts w:ascii="Tahoma" w:eastAsia="Times New Roman" w:hAnsi="Tahoma" w:cs="Tahoma"/>
          <w:sz w:val="20"/>
          <w:szCs w:val="20"/>
        </w:rPr>
        <w:t>un</w:t>
      </w:r>
      <w:proofErr w:type="gramEnd"/>
      <w:r w:rsidRPr="00315B29">
        <w:rPr>
          <w:rFonts w:ascii="Tahoma" w:eastAsia="Times New Roman" w:hAnsi="Tahoma" w:cs="Tahoma"/>
          <w:sz w:val="20"/>
          <w:szCs w:val="20"/>
        </w:rPr>
        <w:t xml:space="preserve"> mēs nesniedzam par to nekāda veida apliecinājumu, izņemot to kā norādīts mūsu ziņojuma sadaļā </w:t>
      </w:r>
      <w:r w:rsidRPr="00315B29">
        <w:rPr>
          <w:rFonts w:ascii="Tahoma" w:eastAsia="Times New Roman" w:hAnsi="Tahoma" w:cs="Tahoma"/>
          <w:i/>
          <w:sz w:val="20"/>
          <w:szCs w:val="20"/>
        </w:rPr>
        <w:t>Citas ziņošanas prasības saskaņā ar tiesību aktu prasībām</w:t>
      </w:r>
      <w:r w:rsidRPr="00315B29">
        <w:rPr>
          <w:rFonts w:ascii="Tahoma" w:eastAsia="Times New Roman" w:hAnsi="Tahoma" w:cs="Tahoma"/>
          <w:sz w:val="20"/>
          <w:szCs w:val="20"/>
        </w:rPr>
        <w:t xml:space="preserve">. </w:t>
      </w:r>
    </w:p>
    <w:p w:rsidR="00666098" w:rsidRPr="00315B29" w:rsidRDefault="00666098" w:rsidP="00666098">
      <w:pPr>
        <w:spacing w:before="120" w:after="120"/>
        <w:jc w:val="both"/>
        <w:rPr>
          <w:rFonts w:ascii="Tahoma" w:eastAsia="Times New Roman" w:hAnsi="Tahoma" w:cs="Tahoma"/>
          <w:sz w:val="20"/>
          <w:szCs w:val="20"/>
        </w:rPr>
      </w:pPr>
      <w:r w:rsidRPr="00315B29">
        <w:rPr>
          <w:rFonts w:ascii="Tahoma" w:eastAsia="Times New Roman" w:hAnsi="Tahoma" w:cs="Tahoma"/>
          <w:sz w:val="20"/>
          <w:szCs w:val="20"/>
        </w:rPr>
        <w:t xml:space="preserve">Saistībā ar finanšu pārskata revīziju mūsu pienākums ir iepazīties ar citu informāciju un, to darot, izvērtēt, vai šī cita informācija būtiski neatšķiras </w:t>
      </w:r>
      <w:proofErr w:type="gramStart"/>
      <w:r w:rsidRPr="00315B29">
        <w:rPr>
          <w:rFonts w:ascii="Tahoma" w:eastAsia="Times New Roman" w:hAnsi="Tahoma" w:cs="Tahoma"/>
          <w:sz w:val="20"/>
          <w:szCs w:val="20"/>
        </w:rPr>
        <w:t>no  finanšu</w:t>
      </w:r>
      <w:proofErr w:type="gramEnd"/>
      <w:r w:rsidRPr="00315B29">
        <w:rPr>
          <w:rFonts w:ascii="Tahoma" w:eastAsia="Times New Roman" w:hAnsi="Tahoma" w:cs="Tahoma"/>
          <w:sz w:val="20"/>
          <w:szCs w:val="20"/>
        </w:rPr>
        <w:t xml:space="preserve"> pārskata informācijas vai no mūsu zināšanām, kuras mēs ieguvām revīzijas gaitā, un vai tā nesatur cita veida būtiskas neatbilstības.</w:t>
      </w:r>
    </w:p>
    <w:p w:rsidR="00666098" w:rsidRPr="00315B29" w:rsidRDefault="00666098" w:rsidP="00666098">
      <w:pPr>
        <w:spacing w:before="120" w:after="120"/>
        <w:jc w:val="both"/>
        <w:rPr>
          <w:rFonts w:ascii="Tahoma" w:eastAsia="Times New Roman" w:hAnsi="Tahoma" w:cs="Tahoma"/>
          <w:sz w:val="20"/>
          <w:szCs w:val="20"/>
        </w:rPr>
      </w:pPr>
      <w:proofErr w:type="gramStart"/>
      <w:r w:rsidRPr="00315B29">
        <w:rPr>
          <w:rFonts w:ascii="Tahoma" w:eastAsia="Times New Roman" w:hAnsi="Tahoma" w:cs="Tahoma"/>
          <w:sz w:val="20"/>
          <w:szCs w:val="20"/>
        </w:rPr>
        <w:t>Ja</w:t>
      </w:r>
      <w:proofErr w:type="gramEnd"/>
      <w:r w:rsidRPr="00315B29">
        <w:rPr>
          <w:rFonts w:ascii="Tahoma" w:eastAsia="Times New Roman" w:hAnsi="Tahoma" w:cs="Tahoma"/>
          <w:sz w:val="20"/>
          <w:szCs w:val="20"/>
        </w:rPr>
        <w:t xml:space="preserve">, balstoties uz veikto darbu un ņemot vērā revīzijas laikā gūtās ziņas un izpratni par Aģentūru un tās darbības vidi, mēs secinām, ka citā informācijā ir būtiskas neatbilstības, mūsu pienākums ir ziņot par šādiem apstākļiem. </w:t>
      </w:r>
      <w:proofErr w:type="gramStart"/>
      <w:r w:rsidRPr="00315B29">
        <w:rPr>
          <w:rFonts w:ascii="Tahoma" w:eastAsia="Times New Roman" w:hAnsi="Tahoma" w:cs="Tahoma"/>
          <w:sz w:val="20"/>
          <w:szCs w:val="20"/>
        </w:rPr>
        <w:t>Mūsu uzmanības lokā nav nākuši apstākļi, par kuriem būtu jāziņo.</w:t>
      </w:r>
      <w:proofErr w:type="gramEnd"/>
    </w:p>
    <w:p w:rsidR="00666098" w:rsidRPr="00315B29" w:rsidRDefault="00666098" w:rsidP="00666098">
      <w:pPr>
        <w:spacing w:before="120" w:line="360" w:lineRule="auto"/>
        <w:jc w:val="both"/>
        <w:rPr>
          <w:rFonts w:ascii="Tahoma" w:hAnsi="Tahoma" w:cs="Tahoma"/>
          <w:b/>
          <w:bCs/>
          <w:sz w:val="20"/>
          <w:szCs w:val="20"/>
          <w:lang w:eastAsia="lv-LV"/>
        </w:rPr>
      </w:pPr>
      <w:r w:rsidRPr="00315B29">
        <w:rPr>
          <w:rFonts w:ascii="Tahoma" w:hAnsi="Tahoma" w:cs="Tahoma"/>
          <w:b/>
          <w:bCs/>
          <w:sz w:val="20"/>
          <w:szCs w:val="20"/>
          <w:lang w:eastAsia="lv-LV"/>
        </w:rPr>
        <w:t>Citas ziņošanas prasības saskaņā ar tiesību aktu prasībām</w:t>
      </w:r>
    </w:p>
    <w:p w:rsidR="00666098" w:rsidRPr="00315B29" w:rsidRDefault="00666098" w:rsidP="00666098">
      <w:pPr>
        <w:spacing w:before="120" w:after="120"/>
        <w:jc w:val="both"/>
        <w:rPr>
          <w:rFonts w:ascii="Tahoma" w:eastAsia="Times New Roman" w:hAnsi="Tahoma" w:cs="Tahoma"/>
          <w:sz w:val="20"/>
          <w:szCs w:val="20"/>
        </w:rPr>
      </w:pPr>
      <w:proofErr w:type="gramStart"/>
      <w:r w:rsidRPr="00315B29">
        <w:rPr>
          <w:rFonts w:ascii="Tahoma" w:eastAsia="Times New Roman" w:hAnsi="Tahoma" w:cs="Tahoma"/>
          <w:sz w:val="20"/>
          <w:szCs w:val="20"/>
        </w:rPr>
        <w:t>Papildus tam, saskaņā ar Revīzijas pakalpojumu likumu mūsu pienākums ir sniegt viedokli, vai Vadības ziņojums ir sagatavots sas</w:t>
      </w:r>
      <w:r>
        <w:rPr>
          <w:rFonts w:ascii="Tahoma" w:eastAsia="Times New Roman" w:hAnsi="Tahoma" w:cs="Tahoma"/>
          <w:sz w:val="20"/>
          <w:szCs w:val="20"/>
        </w:rPr>
        <w:t>kaņā ar Ministru kabineta 2013.gada 15.oktobra noteikumu Nr.</w:t>
      </w:r>
      <w:r w:rsidRPr="00315B29">
        <w:rPr>
          <w:rFonts w:ascii="Tahoma" w:eastAsia="Times New Roman" w:hAnsi="Tahoma" w:cs="Tahoma"/>
          <w:sz w:val="20"/>
          <w:szCs w:val="20"/>
        </w:rPr>
        <w:t>1115 „Gada pārskata sagatavošanas kārtība” prasībām.</w:t>
      </w:r>
      <w:proofErr w:type="gramEnd"/>
    </w:p>
    <w:p w:rsidR="00666098" w:rsidRPr="00315B29" w:rsidRDefault="00666098" w:rsidP="00666098">
      <w:pPr>
        <w:spacing w:before="130" w:after="130"/>
        <w:jc w:val="both"/>
        <w:rPr>
          <w:rFonts w:ascii="Tahoma" w:eastAsia="Times New Roman" w:hAnsi="Tahoma" w:cs="Tahoma"/>
          <w:sz w:val="20"/>
          <w:szCs w:val="20"/>
        </w:rPr>
      </w:pPr>
      <w:r w:rsidRPr="00315B29">
        <w:rPr>
          <w:rFonts w:ascii="Tahoma" w:eastAsia="Times New Roman" w:hAnsi="Tahoma" w:cs="Tahoma"/>
          <w:sz w:val="20"/>
          <w:szCs w:val="20"/>
        </w:rPr>
        <w:t>Pamatojoties vienīgi uz mūsu revīzijas ietvaros veiktajām procedūrām, mūsuprāt:</w:t>
      </w:r>
    </w:p>
    <w:p w:rsidR="00666098" w:rsidRPr="00315B29" w:rsidRDefault="00666098" w:rsidP="00666098">
      <w:pPr>
        <w:numPr>
          <w:ilvl w:val="0"/>
          <w:numId w:val="6"/>
        </w:numPr>
        <w:spacing w:before="120" w:after="120"/>
        <w:jc w:val="both"/>
        <w:rPr>
          <w:rFonts w:ascii="Tahoma" w:eastAsia="Times New Roman" w:hAnsi="Tahoma" w:cs="Tahoma"/>
          <w:sz w:val="20"/>
          <w:szCs w:val="20"/>
        </w:rPr>
      </w:pPr>
      <w:r w:rsidRPr="00315B29">
        <w:rPr>
          <w:rFonts w:ascii="Tahoma" w:eastAsia="Times New Roman" w:hAnsi="Tahoma" w:cs="Tahoma"/>
          <w:sz w:val="20"/>
          <w:szCs w:val="20"/>
        </w:rPr>
        <w:t>Vadības ziņojumā par pārskata gadu, par kuru ir sagatavots finanšu pārskats, sniegtā informācija atbilst finanšu pārskatam, un</w:t>
      </w:r>
    </w:p>
    <w:p w:rsidR="00666098" w:rsidRPr="00315B29" w:rsidRDefault="00666098" w:rsidP="00666098">
      <w:pPr>
        <w:numPr>
          <w:ilvl w:val="0"/>
          <w:numId w:val="6"/>
        </w:numPr>
        <w:spacing w:before="120" w:after="120"/>
        <w:jc w:val="both"/>
        <w:rPr>
          <w:rFonts w:ascii="Tahoma" w:eastAsia="Times New Roman" w:hAnsi="Tahoma" w:cs="Tahoma"/>
          <w:sz w:val="20"/>
          <w:szCs w:val="20"/>
        </w:rPr>
      </w:pPr>
      <w:r w:rsidRPr="00315B29">
        <w:rPr>
          <w:rFonts w:ascii="Tahoma" w:eastAsia="Times New Roman" w:hAnsi="Tahoma" w:cs="Tahoma"/>
          <w:sz w:val="20"/>
          <w:szCs w:val="20"/>
        </w:rPr>
        <w:t>Vadības ziņojums ir sagatavots sas</w:t>
      </w:r>
      <w:r>
        <w:rPr>
          <w:rFonts w:ascii="Tahoma" w:eastAsia="Times New Roman" w:hAnsi="Tahoma" w:cs="Tahoma"/>
          <w:sz w:val="20"/>
          <w:szCs w:val="20"/>
        </w:rPr>
        <w:t>kaņā ar Ministru kabineta 2013.gada 15.oktobra noteikumu Nr.</w:t>
      </w:r>
      <w:r w:rsidRPr="00315B29">
        <w:rPr>
          <w:rFonts w:ascii="Tahoma" w:eastAsia="Times New Roman" w:hAnsi="Tahoma" w:cs="Tahoma"/>
          <w:sz w:val="20"/>
          <w:szCs w:val="20"/>
        </w:rPr>
        <w:t>1115 „Gada pārskata sagatavošanas kārtība” prasībām.</w:t>
      </w:r>
    </w:p>
    <w:p w:rsidR="00666098" w:rsidRPr="00315B29" w:rsidRDefault="00666098" w:rsidP="00666098">
      <w:pPr>
        <w:spacing w:before="120" w:after="120"/>
        <w:jc w:val="both"/>
        <w:rPr>
          <w:rFonts w:ascii="Tahoma" w:eastAsia="Times New Roman" w:hAnsi="Tahoma" w:cs="Tahoma"/>
          <w:sz w:val="20"/>
          <w:szCs w:val="20"/>
        </w:rPr>
      </w:pPr>
      <w:r w:rsidRPr="00315B29">
        <w:rPr>
          <w:rFonts w:ascii="Tahoma" w:eastAsia="Times New Roman" w:hAnsi="Tahoma" w:cs="Tahoma"/>
          <w:sz w:val="20"/>
          <w:szCs w:val="20"/>
        </w:rPr>
        <w:t xml:space="preserve">Turklāt, ņemot </w:t>
      </w:r>
      <w:proofErr w:type="gramStart"/>
      <w:r w:rsidRPr="00315B29">
        <w:rPr>
          <w:rFonts w:ascii="Tahoma" w:eastAsia="Times New Roman" w:hAnsi="Tahoma" w:cs="Tahoma"/>
          <w:sz w:val="20"/>
          <w:szCs w:val="20"/>
        </w:rPr>
        <w:t>vērā</w:t>
      </w:r>
      <w:proofErr w:type="gramEnd"/>
      <w:r w:rsidRPr="00315B29">
        <w:rPr>
          <w:rFonts w:ascii="Tahoma" w:eastAsia="Times New Roman" w:hAnsi="Tahoma" w:cs="Tahoma"/>
          <w:sz w:val="20"/>
          <w:szCs w:val="20"/>
        </w:rPr>
        <w:t xml:space="preserve"> revīzijas laikā gūtās zināšanas un izpr</w:t>
      </w:r>
      <w:r>
        <w:rPr>
          <w:rFonts w:ascii="Tahoma" w:eastAsia="Times New Roman" w:hAnsi="Tahoma" w:cs="Tahoma"/>
          <w:sz w:val="20"/>
          <w:szCs w:val="20"/>
        </w:rPr>
        <w:t xml:space="preserve">atni par Aģentūru un tās vidi, </w:t>
      </w:r>
      <w:r w:rsidRPr="00315B29">
        <w:rPr>
          <w:rFonts w:ascii="Tahoma" w:eastAsia="Times New Roman" w:hAnsi="Tahoma" w:cs="Tahoma"/>
          <w:sz w:val="20"/>
          <w:szCs w:val="20"/>
        </w:rPr>
        <w:t xml:space="preserve">mūsu pienākums ir ziņot, ja mēs vadības ziņojumā esam identificējuši būtiskas neatbilstības. Mūsu uzmanības lokā nav nonācis nekas, par </w:t>
      </w:r>
      <w:proofErr w:type="gramStart"/>
      <w:r w:rsidRPr="00315B29">
        <w:rPr>
          <w:rFonts w:ascii="Tahoma" w:eastAsia="Times New Roman" w:hAnsi="Tahoma" w:cs="Tahoma"/>
          <w:sz w:val="20"/>
          <w:szCs w:val="20"/>
        </w:rPr>
        <w:t>ko</w:t>
      </w:r>
      <w:proofErr w:type="gramEnd"/>
      <w:r w:rsidRPr="00315B29">
        <w:rPr>
          <w:rFonts w:ascii="Tahoma" w:eastAsia="Times New Roman" w:hAnsi="Tahoma" w:cs="Tahoma"/>
          <w:sz w:val="20"/>
          <w:szCs w:val="20"/>
        </w:rPr>
        <w:t xml:space="preserve"> šajā sakarā būtu jāziņo.</w:t>
      </w:r>
    </w:p>
    <w:p w:rsidR="00666098" w:rsidRPr="00315B29" w:rsidRDefault="00666098" w:rsidP="00666098">
      <w:pPr>
        <w:spacing w:before="120" w:after="120"/>
        <w:jc w:val="both"/>
        <w:rPr>
          <w:rFonts w:ascii="Tahoma" w:eastAsia="Times New Roman" w:hAnsi="Tahoma" w:cs="Tahoma"/>
          <w:b/>
          <w:sz w:val="20"/>
          <w:szCs w:val="20"/>
        </w:rPr>
      </w:pPr>
      <w:r w:rsidRPr="00315B29">
        <w:rPr>
          <w:rFonts w:ascii="Tahoma" w:eastAsia="Times New Roman" w:hAnsi="Tahoma" w:cs="Tahoma"/>
          <w:b/>
          <w:sz w:val="20"/>
          <w:szCs w:val="20"/>
        </w:rPr>
        <w:t xml:space="preserve">Vadības </w:t>
      </w:r>
      <w:proofErr w:type="gramStart"/>
      <w:r w:rsidRPr="00315B29">
        <w:rPr>
          <w:rFonts w:ascii="Tahoma" w:eastAsia="Times New Roman" w:hAnsi="Tahoma" w:cs="Tahoma"/>
          <w:b/>
          <w:sz w:val="20"/>
          <w:szCs w:val="20"/>
        </w:rPr>
        <w:t>un</w:t>
      </w:r>
      <w:proofErr w:type="gramEnd"/>
      <w:r w:rsidRPr="00315B29">
        <w:rPr>
          <w:rFonts w:ascii="Tahoma" w:eastAsia="Times New Roman" w:hAnsi="Tahoma" w:cs="Tahoma"/>
          <w:b/>
          <w:sz w:val="20"/>
          <w:szCs w:val="20"/>
        </w:rPr>
        <w:t xml:space="preserve"> personu, kurām uzticēta Aģentūras pārraudzība, atbildība par finanšu pārskatu </w:t>
      </w:r>
    </w:p>
    <w:p w:rsidR="00666098" w:rsidRPr="00315B29" w:rsidRDefault="00666098" w:rsidP="00666098">
      <w:pPr>
        <w:spacing w:before="120" w:after="120"/>
        <w:jc w:val="both"/>
        <w:rPr>
          <w:rFonts w:ascii="Tahoma" w:eastAsia="Times New Roman" w:hAnsi="Tahoma" w:cs="Tahoma"/>
          <w:sz w:val="20"/>
          <w:szCs w:val="20"/>
        </w:rPr>
      </w:pPr>
      <w:r w:rsidRPr="00315B29">
        <w:rPr>
          <w:rFonts w:ascii="Tahoma" w:eastAsia="Times New Roman" w:hAnsi="Tahoma" w:cs="Tahoma"/>
          <w:sz w:val="20"/>
          <w:szCs w:val="20"/>
        </w:rPr>
        <w:t>Vadība ir atbildīga par tāda finanšu pārskata, kas sniedz patiesu un skaidru priekšstatu, sagatavošanu sas</w:t>
      </w:r>
      <w:r>
        <w:rPr>
          <w:rFonts w:ascii="Tahoma" w:eastAsia="Times New Roman" w:hAnsi="Tahoma" w:cs="Tahoma"/>
          <w:sz w:val="20"/>
          <w:szCs w:val="20"/>
        </w:rPr>
        <w:t>kaņā ar Ministru kabineta 2013.gada 15.oktobra noteikumiem Nr.</w:t>
      </w:r>
      <w:r w:rsidRPr="00315B29">
        <w:rPr>
          <w:rFonts w:ascii="Tahoma" w:eastAsia="Times New Roman" w:hAnsi="Tahoma" w:cs="Tahoma"/>
          <w:sz w:val="20"/>
          <w:szCs w:val="20"/>
        </w:rPr>
        <w:t xml:space="preserve">1115 „Gada pārskata sagatavošanas kārtība”, kā arī par tādas iekšējās kontroles sistēmas uzturēšanu, kāda saskaņā ar vadības viedokli ir nepieciešama, lai būtu iespējams sagatavot finanšu pārskatu, kas nesatur ne krāpšanas, ne kļūdas dēļ izraisītas būtiskas neatbilstības. </w:t>
      </w:r>
    </w:p>
    <w:p w:rsidR="00666098" w:rsidRPr="00315B29" w:rsidRDefault="00666098" w:rsidP="00666098">
      <w:pPr>
        <w:spacing w:before="120" w:after="120"/>
        <w:jc w:val="both"/>
        <w:rPr>
          <w:rFonts w:ascii="Tahoma" w:eastAsia="Times New Roman" w:hAnsi="Tahoma" w:cs="Tahoma"/>
          <w:sz w:val="20"/>
          <w:szCs w:val="20"/>
        </w:rPr>
      </w:pPr>
      <w:r w:rsidRPr="00315B29">
        <w:rPr>
          <w:rFonts w:ascii="Tahoma" w:eastAsia="Times New Roman" w:hAnsi="Tahoma" w:cs="Tahoma"/>
          <w:sz w:val="20"/>
          <w:szCs w:val="20"/>
        </w:rPr>
        <w:t>Sagatavojot finanšu pārskatu, vadības pienākums ir izvērtēt Aģentūras spēju turpināt darbību, pēc nepieciešamības sniedzot informāciju  par apstākļiem, kas saistīti ar Aģentūras spēju turpināt darbību</w:t>
      </w:r>
      <w:r w:rsidRPr="00315B29" w:rsidDel="00896E10">
        <w:rPr>
          <w:rFonts w:ascii="Tahoma" w:eastAsia="Times New Roman" w:hAnsi="Tahoma" w:cs="Tahoma"/>
          <w:sz w:val="20"/>
          <w:szCs w:val="20"/>
        </w:rPr>
        <w:t xml:space="preserve"> </w:t>
      </w:r>
      <w:r w:rsidRPr="00315B29">
        <w:rPr>
          <w:rFonts w:ascii="Tahoma" w:eastAsia="Times New Roman" w:hAnsi="Tahoma" w:cs="Tahoma"/>
          <w:sz w:val="20"/>
          <w:szCs w:val="20"/>
        </w:rPr>
        <w:t xml:space="preserve">un darbības turpināšanas principa piemērošanu, ja vien vadība neplāno Aģentūras likvidāciju vai tās darbības izbeigšanu, vai arī tai nav citas reālas alternatīvas kā Aģentūras likvidācija vai darbības izbeigšana. </w:t>
      </w:r>
    </w:p>
    <w:p w:rsidR="00666098" w:rsidRPr="00315B29" w:rsidRDefault="00666098" w:rsidP="00666098">
      <w:pPr>
        <w:spacing w:before="120" w:after="120"/>
        <w:jc w:val="both"/>
        <w:rPr>
          <w:rFonts w:ascii="Tahoma" w:eastAsia="Times New Roman" w:hAnsi="Tahoma" w:cs="Tahoma"/>
          <w:sz w:val="20"/>
          <w:szCs w:val="20"/>
        </w:rPr>
      </w:pPr>
      <w:proofErr w:type="gramStart"/>
      <w:r w:rsidRPr="00315B29">
        <w:rPr>
          <w:rFonts w:ascii="Tahoma" w:eastAsia="Times New Roman" w:hAnsi="Tahoma" w:cs="Tahoma"/>
          <w:sz w:val="20"/>
          <w:szCs w:val="20"/>
        </w:rPr>
        <w:t>Personas, kurām uzticēta Aģentūras pārraudzība, ir atbildīgas par Aģentūras finanšu pārskata sagatavošanas procesa uzraudzību.</w:t>
      </w:r>
      <w:proofErr w:type="gramEnd"/>
    </w:p>
    <w:p w:rsidR="00666098" w:rsidRPr="00315B29" w:rsidRDefault="00666098" w:rsidP="00666098">
      <w:pPr>
        <w:tabs>
          <w:tab w:val="center" w:pos="4513"/>
          <w:tab w:val="right" w:pos="9923"/>
        </w:tabs>
        <w:spacing w:line="240" w:lineRule="exact"/>
        <w:ind w:right="-873"/>
        <w:jc w:val="center"/>
        <w:rPr>
          <w:rFonts w:ascii="Tahoma" w:eastAsia="Cambria" w:hAnsi="Tahoma" w:cs="Tahoma"/>
          <w:sz w:val="18"/>
          <w:szCs w:val="18"/>
        </w:rPr>
      </w:pPr>
    </w:p>
    <w:p w:rsidR="00666098" w:rsidRPr="00315B29" w:rsidRDefault="00666098" w:rsidP="00666098">
      <w:pPr>
        <w:tabs>
          <w:tab w:val="center" w:pos="4513"/>
          <w:tab w:val="right" w:pos="9923"/>
        </w:tabs>
        <w:spacing w:line="240" w:lineRule="exact"/>
        <w:jc w:val="center"/>
        <w:rPr>
          <w:rFonts w:ascii="Tahoma" w:eastAsia="Cambria" w:hAnsi="Tahoma" w:cs="Tahoma"/>
          <w:sz w:val="18"/>
          <w:szCs w:val="18"/>
        </w:rPr>
      </w:pPr>
      <w:r w:rsidRPr="00315B29">
        <w:rPr>
          <w:rFonts w:ascii="Tahoma" w:eastAsia="Cambria" w:hAnsi="Tahoma" w:cs="Tahoma"/>
          <w:sz w:val="18"/>
          <w:szCs w:val="18"/>
        </w:rPr>
        <w:t>90001663120_ATZI_240419_00; Neatkarīgu revidentu ziņojums Balv</w:t>
      </w:r>
      <w:r>
        <w:rPr>
          <w:rFonts w:ascii="Tahoma" w:eastAsia="Cambria" w:hAnsi="Tahoma" w:cs="Tahoma"/>
          <w:sz w:val="18"/>
          <w:szCs w:val="18"/>
        </w:rPr>
        <w:t>u novada pašvaldības aģentūrai „</w:t>
      </w:r>
      <w:r w:rsidRPr="00315B29">
        <w:rPr>
          <w:rFonts w:ascii="Tahoma" w:eastAsia="Cambria" w:hAnsi="Tahoma" w:cs="Tahoma"/>
          <w:sz w:val="18"/>
          <w:szCs w:val="18"/>
        </w:rPr>
        <w:t>SAN</w:t>
      </w:r>
      <w:r>
        <w:rPr>
          <w:rFonts w:ascii="Tahoma" w:eastAsia="Cambria" w:hAnsi="Tahoma" w:cs="Tahoma"/>
          <w:sz w:val="18"/>
          <w:szCs w:val="18"/>
        </w:rPr>
        <w:t xml:space="preserve"> – </w:t>
      </w:r>
      <w:r w:rsidRPr="00315B29">
        <w:rPr>
          <w:rFonts w:ascii="Tahoma" w:eastAsia="Cambria" w:hAnsi="Tahoma" w:cs="Tahoma"/>
          <w:sz w:val="18"/>
          <w:szCs w:val="18"/>
        </w:rPr>
        <w:t>TEX”</w:t>
      </w:r>
    </w:p>
    <w:p w:rsidR="00666098" w:rsidRPr="00315B29" w:rsidRDefault="00666098" w:rsidP="00666098">
      <w:pPr>
        <w:tabs>
          <w:tab w:val="center" w:pos="4513"/>
          <w:tab w:val="right" w:pos="9923"/>
        </w:tabs>
        <w:spacing w:line="240" w:lineRule="exact"/>
        <w:ind w:right="-873"/>
        <w:jc w:val="center"/>
        <w:rPr>
          <w:rFonts w:ascii="Tahoma" w:eastAsia="Cambria" w:hAnsi="Tahoma" w:cs="Tahoma"/>
          <w:sz w:val="18"/>
          <w:szCs w:val="18"/>
        </w:rPr>
      </w:pPr>
    </w:p>
    <w:p w:rsidR="00666098" w:rsidRPr="00315B29" w:rsidRDefault="00666098" w:rsidP="00666098">
      <w:pPr>
        <w:tabs>
          <w:tab w:val="left" w:pos="1155"/>
        </w:tabs>
        <w:rPr>
          <w:rFonts w:ascii="Times New Roman" w:hAnsi="Times New Roman" w:cs="Times New Roman"/>
          <w:sz w:val="24"/>
          <w:szCs w:val="24"/>
        </w:rPr>
      </w:pPr>
      <w:r w:rsidRPr="00315B29">
        <w:rPr>
          <w:rFonts w:ascii="Tahoma" w:hAnsi="Tahoma" w:cs="Tahoma"/>
          <w:noProof/>
          <w:color w:val="575756"/>
          <w:sz w:val="16"/>
          <w:szCs w:val="16"/>
        </w:rPr>
        <w:lastRenderedPageBreak/>
        <w:drawing>
          <wp:anchor distT="0" distB="0" distL="114300" distR="114300" simplePos="0" relativeHeight="251662336" behindDoc="0" locked="0" layoutInCell="1" allowOverlap="1">
            <wp:simplePos x="0" y="0"/>
            <wp:positionH relativeFrom="column">
              <wp:posOffset>-63611</wp:posOffset>
            </wp:positionH>
            <wp:positionV relativeFrom="paragraph">
              <wp:posOffset>110242</wp:posOffset>
            </wp:positionV>
            <wp:extent cx="2367915" cy="540385"/>
            <wp:effectExtent l="0" t="0" r="0" b="0"/>
            <wp:wrapNone/>
            <wp:docPr id="17" name="Picture 5" descr="NEXIA_AUDIT_ADVICE_RGB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XIA_AUDIT_ADVICE_RGB_GRADIENT"/>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367915" cy="540385"/>
                    </a:xfrm>
                    <a:prstGeom prst="rect">
                      <a:avLst/>
                    </a:prstGeom>
                    <a:noFill/>
                    <a:ln>
                      <a:noFill/>
                    </a:ln>
                  </pic:spPr>
                </pic:pic>
              </a:graphicData>
            </a:graphic>
          </wp:anchor>
        </w:drawing>
      </w:r>
    </w:p>
    <w:p w:rsidR="00666098" w:rsidRPr="00315B29" w:rsidRDefault="00666098" w:rsidP="00666098">
      <w:pPr>
        <w:tabs>
          <w:tab w:val="left" w:pos="1155"/>
        </w:tabs>
        <w:rPr>
          <w:rFonts w:ascii="Times New Roman" w:hAnsi="Times New Roman" w:cs="Times New Roman"/>
          <w:sz w:val="24"/>
          <w:szCs w:val="24"/>
        </w:rPr>
      </w:pPr>
    </w:p>
    <w:p w:rsidR="00666098" w:rsidRPr="00EB4FC7" w:rsidRDefault="00666098" w:rsidP="00666098">
      <w:pPr>
        <w:tabs>
          <w:tab w:val="left" w:pos="1155"/>
        </w:tabs>
        <w:rPr>
          <w:rFonts w:ascii="Times New Roman" w:hAnsi="Times New Roman" w:cs="Times New Roman"/>
          <w:sz w:val="14"/>
          <w:szCs w:val="24"/>
        </w:rPr>
      </w:pPr>
    </w:p>
    <w:p w:rsidR="00666098" w:rsidRPr="00315B29" w:rsidRDefault="00666098" w:rsidP="00666098">
      <w:pPr>
        <w:keepNext/>
        <w:numPr>
          <w:ilvl w:val="0"/>
          <w:numId w:val="5"/>
        </w:numPr>
        <w:spacing w:before="240"/>
        <w:ind w:left="0" w:firstLine="0"/>
        <w:jc w:val="both"/>
        <w:outlineLvl w:val="2"/>
        <w:rPr>
          <w:rFonts w:ascii="Tahoma" w:eastAsia="Times New Roman" w:hAnsi="Tahoma" w:cs="Tahoma"/>
          <w:b/>
          <w:iCs/>
          <w:sz w:val="20"/>
          <w:szCs w:val="20"/>
        </w:rPr>
      </w:pPr>
      <w:r w:rsidRPr="00315B29">
        <w:rPr>
          <w:rFonts w:ascii="Tahoma" w:eastAsia="Times New Roman" w:hAnsi="Tahoma" w:cs="Tahoma"/>
          <w:b/>
          <w:iCs/>
          <w:sz w:val="20"/>
          <w:szCs w:val="20"/>
        </w:rPr>
        <w:t xml:space="preserve">Revidenta atbildība par finanšu pārskata revīziju </w:t>
      </w:r>
    </w:p>
    <w:p w:rsidR="00666098" w:rsidRPr="00315B29" w:rsidRDefault="00666098" w:rsidP="00666098">
      <w:pPr>
        <w:spacing w:before="120" w:after="120"/>
        <w:jc w:val="both"/>
        <w:rPr>
          <w:rFonts w:ascii="Tahoma" w:eastAsia="Times New Roman" w:hAnsi="Tahoma" w:cs="Tahoma"/>
          <w:sz w:val="20"/>
          <w:szCs w:val="20"/>
        </w:rPr>
      </w:pPr>
      <w:r w:rsidRPr="00315B29">
        <w:rPr>
          <w:rFonts w:ascii="Tahoma" w:eastAsia="Times New Roman" w:hAnsi="Tahoma" w:cs="Tahoma"/>
          <w:sz w:val="20"/>
          <w:szCs w:val="20"/>
        </w:rPr>
        <w:t xml:space="preserve">Mūsu mērķis ir iegūt pietiekamu pārliecību par to, ka finanšu pārskats kopumā nesatur kļūdas vai krāpšanas </w:t>
      </w:r>
      <w:proofErr w:type="gramStart"/>
      <w:r w:rsidRPr="00315B29">
        <w:rPr>
          <w:rFonts w:ascii="Tahoma" w:eastAsia="Times New Roman" w:hAnsi="Tahoma" w:cs="Tahoma"/>
          <w:sz w:val="20"/>
          <w:szCs w:val="20"/>
        </w:rPr>
        <w:t>dēļ</w:t>
      </w:r>
      <w:proofErr w:type="gramEnd"/>
      <w:r w:rsidRPr="00315B29">
        <w:rPr>
          <w:rFonts w:ascii="Tahoma" w:eastAsia="Times New Roman" w:hAnsi="Tahoma" w:cs="Tahoma"/>
          <w:sz w:val="20"/>
          <w:szCs w:val="20"/>
        </w:rPr>
        <w:t xml:space="preserve"> izraisītas būtiskas neatbilstības, un sniegt revidentu ziņojumu, kurā izteikts atzinums. Pietiekama pārliecība ir augsta līmeņa </w:t>
      </w:r>
      <w:proofErr w:type="gramStart"/>
      <w:r w:rsidRPr="00315B29">
        <w:rPr>
          <w:rFonts w:ascii="Tahoma" w:eastAsia="Times New Roman" w:hAnsi="Tahoma" w:cs="Tahoma"/>
          <w:sz w:val="20"/>
          <w:szCs w:val="20"/>
        </w:rPr>
        <w:t>pārliecība,</w:t>
      </w:r>
      <w:proofErr w:type="gramEnd"/>
      <w:r w:rsidRPr="00315B29">
        <w:rPr>
          <w:rFonts w:ascii="Tahoma" w:eastAsia="Times New Roman" w:hAnsi="Tahoma" w:cs="Tahoma"/>
          <w:sz w:val="20"/>
          <w:szCs w:val="20"/>
        </w:rPr>
        <w:t xml:space="preserve"> bet tā negarantē, ka revīzijā, kas veikta saskaņā ar ISSAI, vienmēr tiks atklāta</w:t>
      </w:r>
      <w:r w:rsidRPr="00315B29" w:rsidDel="000F252A">
        <w:rPr>
          <w:rFonts w:ascii="Tahoma" w:eastAsia="Times New Roman" w:hAnsi="Tahoma" w:cs="Tahoma"/>
          <w:sz w:val="20"/>
          <w:szCs w:val="20"/>
        </w:rPr>
        <w:t xml:space="preserve"> </w:t>
      </w:r>
      <w:r w:rsidRPr="00315B29">
        <w:rPr>
          <w:rFonts w:ascii="Tahoma" w:eastAsia="Times New Roman" w:hAnsi="Tahoma" w:cs="Tahoma"/>
          <w:sz w:val="20"/>
          <w:szCs w:val="20"/>
        </w:rPr>
        <w:t xml:space="preserve">būtiska neatbilstība, ja tāda pastāv. Neatbilstības var rasties krāpšanas vai kļūdas </w:t>
      </w:r>
      <w:proofErr w:type="gramStart"/>
      <w:r w:rsidRPr="00315B29">
        <w:rPr>
          <w:rFonts w:ascii="Tahoma" w:eastAsia="Times New Roman" w:hAnsi="Tahoma" w:cs="Tahoma"/>
          <w:sz w:val="20"/>
          <w:szCs w:val="20"/>
        </w:rPr>
        <w:t>dēļ</w:t>
      </w:r>
      <w:proofErr w:type="gramEnd"/>
      <w:r w:rsidRPr="00315B29">
        <w:rPr>
          <w:rFonts w:ascii="Tahoma" w:eastAsia="Times New Roman" w:hAnsi="Tahoma" w:cs="Tahoma"/>
          <w:sz w:val="20"/>
          <w:szCs w:val="20"/>
        </w:rPr>
        <w:t>, un tās ir uzskatāmas par būtiskām, ja var pamatoti uzskatīt, ka tās katra atsevišķi vai visas kopā varētu ietekmēt saimnieciskos lēmumus, ko lietotāji pieņem, balstoties uz šo finanšu pārskatu.</w:t>
      </w:r>
    </w:p>
    <w:p w:rsidR="00666098" w:rsidRPr="00315B29" w:rsidRDefault="00666098" w:rsidP="00666098">
      <w:pPr>
        <w:spacing w:before="120" w:after="120"/>
        <w:jc w:val="both"/>
        <w:rPr>
          <w:rFonts w:ascii="Tahoma" w:eastAsia="Times New Roman" w:hAnsi="Tahoma" w:cs="Tahoma"/>
          <w:sz w:val="20"/>
          <w:szCs w:val="20"/>
        </w:rPr>
      </w:pPr>
      <w:r w:rsidRPr="00315B29">
        <w:rPr>
          <w:rFonts w:ascii="Tahoma" w:eastAsia="Times New Roman" w:hAnsi="Tahoma" w:cs="Tahoma"/>
          <w:sz w:val="20"/>
          <w:szCs w:val="20"/>
        </w:rPr>
        <w:t xml:space="preserve">Veicot revīziju saskaņā ar ISSAI, visa revīzijas procesa gaitā mēs izdarām profesionālus spriedumus </w:t>
      </w:r>
      <w:proofErr w:type="gramStart"/>
      <w:r w:rsidRPr="00315B29">
        <w:rPr>
          <w:rFonts w:ascii="Tahoma" w:eastAsia="Times New Roman" w:hAnsi="Tahoma" w:cs="Tahoma"/>
          <w:sz w:val="20"/>
          <w:szCs w:val="20"/>
        </w:rPr>
        <w:t>un</w:t>
      </w:r>
      <w:proofErr w:type="gramEnd"/>
      <w:r w:rsidRPr="00315B29">
        <w:rPr>
          <w:rFonts w:ascii="Tahoma" w:eastAsia="Times New Roman" w:hAnsi="Tahoma" w:cs="Tahoma"/>
          <w:sz w:val="20"/>
          <w:szCs w:val="20"/>
        </w:rPr>
        <w:t xml:space="preserve"> saglabājam profesionālo skepticismu. Mēs arī:</w:t>
      </w:r>
    </w:p>
    <w:p w:rsidR="00666098" w:rsidRPr="00315B29" w:rsidRDefault="00666098" w:rsidP="00666098">
      <w:pPr>
        <w:numPr>
          <w:ilvl w:val="0"/>
          <w:numId w:val="7"/>
        </w:numPr>
        <w:spacing w:before="120" w:after="120"/>
        <w:jc w:val="both"/>
        <w:rPr>
          <w:rFonts w:ascii="Tahoma" w:eastAsia="Times New Roman" w:hAnsi="Tahoma" w:cs="Tahoma"/>
          <w:sz w:val="20"/>
          <w:szCs w:val="20"/>
        </w:rPr>
      </w:pPr>
      <w:proofErr w:type="gramStart"/>
      <w:r w:rsidRPr="00315B29">
        <w:rPr>
          <w:rFonts w:ascii="Tahoma" w:eastAsia="Times New Roman" w:hAnsi="Tahoma" w:cs="Tahoma"/>
          <w:sz w:val="20"/>
          <w:szCs w:val="20"/>
        </w:rPr>
        <w:t>identificējam</w:t>
      </w:r>
      <w:proofErr w:type="gramEnd"/>
      <w:r w:rsidRPr="00315B29">
        <w:rPr>
          <w:rFonts w:ascii="Tahoma" w:eastAsia="Times New Roman" w:hAnsi="Tahoma" w:cs="Tahoma"/>
          <w:sz w:val="20"/>
          <w:szCs w:val="20"/>
        </w:rPr>
        <w:t xml:space="preserve"> un izvērtējam riskus, ka finanšu pārskatā varētu būt krāpšanas vai kļūdas dēļ izraisītās būtiskas neatbilstības, izstrādājam un veicam revīzijas procedūras šo risku mazināšanai, kā arī iegūstam revīzijas pierādījumus, kas sniedz pietiekamu un atbilstošu pamatojumu mūsu atzinumam. Risks, ka netiks atklātas būtiskas neatbilstības krāpšanas dēļ, ir augstāks nekā risks, ka netiks atklātas kļūdas izraisītas neatbilstības, jo krāpšana var ietvert slepenas norunas, dokumentu viltošanu, informācijas neuzrādīšanu ar nodomu, informācijas nepatiesu atspoguļošanu vai iekšējās kontroles pārkāpumus;</w:t>
      </w:r>
    </w:p>
    <w:p w:rsidR="00666098" w:rsidRPr="00315B29" w:rsidRDefault="00666098" w:rsidP="00666098">
      <w:pPr>
        <w:numPr>
          <w:ilvl w:val="0"/>
          <w:numId w:val="7"/>
        </w:numPr>
        <w:spacing w:before="120" w:after="120"/>
        <w:jc w:val="both"/>
        <w:rPr>
          <w:rFonts w:ascii="Tahoma" w:eastAsia="Times New Roman" w:hAnsi="Tahoma" w:cs="Tahoma"/>
          <w:sz w:val="20"/>
          <w:szCs w:val="20"/>
        </w:rPr>
      </w:pPr>
      <w:r w:rsidRPr="00315B29">
        <w:rPr>
          <w:rFonts w:ascii="Tahoma" w:eastAsia="Times New Roman" w:hAnsi="Tahoma" w:cs="Tahoma"/>
          <w:sz w:val="20"/>
          <w:szCs w:val="20"/>
        </w:rPr>
        <w:t>iegūstam izpratni par iekšējo kontroli, kas ir būtiska revīzijas veikšanai, lai izstrādātu konkrētajiem apstākļiem atbilstošas revīzijas procedūras, bet nevis, lai sniegtu atzinumu par Aģentūras iekšējās kontroles efektivitāti;</w:t>
      </w:r>
    </w:p>
    <w:p w:rsidR="00666098" w:rsidRPr="00315B29" w:rsidRDefault="00666098" w:rsidP="00666098">
      <w:pPr>
        <w:numPr>
          <w:ilvl w:val="0"/>
          <w:numId w:val="7"/>
        </w:numPr>
        <w:spacing w:before="120" w:after="120"/>
        <w:jc w:val="both"/>
        <w:rPr>
          <w:rFonts w:ascii="Tahoma" w:eastAsia="Times New Roman" w:hAnsi="Tahoma" w:cs="Tahoma"/>
          <w:sz w:val="20"/>
          <w:szCs w:val="20"/>
        </w:rPr>
      </w:pPr>
      <w:r w:rsidRPr="00315B29">
        <w:rPr>
          <w:rFonts w:ascii="Tahoma" w:eastAsia="Times New Roman" w:hAnsi="Tahoma" w:cs="Tahoma"/>
          <w:sz w:val="20"/>
          <w:szCs w:val="20"/>
        </w:rPr>
        <w:t>izvērtējam pielietoto grāmatvedības politiku atbilstību un grāmatvedības aplēšu un attiecīgās vadības uzrādītās informācijas pamatotību;</w:t>
      </w:r>
    </w:p>
    <w:p w:rsidR="00666098" w:rsidRPr="00315B29" w:rsidRDefault="00666098" w:rsidP="00666098">
      <w:pPr>
        <w:numPr>
          <w:ilvl w:val="0"/>
          <w:numId w:val="7"/>
        </w:numPr>
        <w:spacing w:before="120" w:after="120"/>
        <w:jc w:val="both"/>
        <w:rPr>
          <w:rFonts w:ascii="Tahoma" w:eastAsia="Times New Roman" w:hAnsi="Tahoma" w:cs="Tahoma"/>
          <w:sz w:val="20"/>
          <w:szCs w:val="20"/>
        </w:rPr>
      </w:pPr>
      <w:proofErr w:type="gramStart"/>
      <w:r w:rsidRPr="00315B29">
        <w:rPr>
          <w:rFonts w:ascii="Tahoma" w:eastAsia="Times New Roman" w:hAnsi="Tahoma" w:cs="Tahoma"/>
          <w:sz w:val="20"/>
          <w:szCs w:val="20"/>
        </w:rPr>
        <w:t>izdarām</w:t>
      </w:r>
      <w:proofErr w:type="gramEnd"/>
      <w:r w:rsidRPr="00315B29">
        <w:rPr>
          <w:rFonts w:ascii="Tahoma" w:eastAsia="Times New Roman" w:hAnsi="Tahoma" w:cs="Tahoma"/>
          <w:sz w:val="20"/>
          <w:szCs w:val="20"/>
        </w:rPr>
        <w:t xml:space="preserve"> secinājumu par vadības piemērotā darbības turpināšanas principa atbilstību, un, pamatojoties uz iegūtajiem revīzijas pierādījumiem, par to, vai pastāv būtiska nenoteiktība attiecībā uz notikumiem vai apstākļiem, kas var radīt nozīmīgas šaubas par Aģentūras spēju turpināt darbību. </w:t>
      </w:r>
      <w:proofErr w:type="gramStart"/>
      <w:r w:rsidRPr="00315B29">
        <w:rPr>
          <w:rFonts w:ascii="Tahoma" w:eastAsia="Times New Roman" w:hAnsi="Tahoma" w:cs="Tahoma"/>
          <w:sz w:val="20"/>
          <w:szCs w:val="20"/>
        </w:rPr>
        <w:t>Ja</w:t>
      </w:r>
      <w:proofErr w:type="gramEnd"/>
      <w:r w:rsidRPr="00315B29">
        <w:rPr>
          <w:rFonts w:ascii="Tahoma" w:eastAsia="Times New Roman" w:hAnsi="Tahoma" w:cs="Tahoma"/>
          <w:sz w:val="20"/>
          <w:szCs w:val="20"/>
        </w:rPr>
        <w:t xml:space="preserve"> mēs secinām, ka būtiska nenoteiktība pastāv, revidentu ziņojumā tiek vērsta uzmanība uz finanšu pārskatā sniegto informāciju par šiem apstākļiem, vai, ja šāda informācija nav sniegta, mēs sniedzam modificētu atzinumu. Mūsu secinājumi ir pamatoti ar revīzijas pierādījumiem, kas iegūti līdz revidentu ziņojuma datumam. Tomēr nākotnes notikumu vai apstākļu ietekmē Aģentūra savu darbību var pārtraukt;</w:t>
      </w:r>
    </w:p>
    <w:p w:rsidR="00666098" w:rsidRPr="00315B29" w:rsidRDefault="00666098" w:rsidP="00666098">
      <w:pPr>
        <w:numPr>
          <w:ilvl w:val="0"/>
          <w:numId w:val="7"/>
        </w:numPr>
        <w:spacing w:before="120" w:after="120"/>
        <w:jc w:val="both"/>
        <w:rPr>
          <w:rFonts w:ascii="Tahoma" w:eastAsia="Times New Roman" w:hAnsi="Tahoma" w:cs="Tahoma"/>
          <w:sz w:val="20"/>
          <w:szCs w:val="20"/>
        </w:rPr>
      </w:pPr>
      <w:r w:rsidRPr="00315B29">
        <w:rPr>
          <w:rFonts w:ascii="Tahoma" w:eastAsia="Times New Roman" w:hAnsi="Tahoma" w:cs="Tahoma"/>
          <w:sz w:val="20"/>
          <w:szCs w:val="20"/>
        </w:rPr>
        <w:t>izvērtējam vispārēju finanšu pārskata struktūru un saturu, ieskaitot atklāto informāciju un skaidrojumus pielikumā, un to, vai finanšu pārskats patiesi atspoguļo pārskata pamatā esošos darījumus un notikumus;</w:t>
      </w:r>
    </w:p>
    <w:p w:rsidR="00666098" w:rsidRPr="00315B29" w:rsidRDefault="00666098" w:rsidP="00666098">
      <w:pPr>
        <w:numPr>
          <w:ilvl w:val="0"/>
          <w:numId w:val="7"/>
        </w:numPr>
        <w:jc w:val="both"/>
        <w:rPr>
          <w:rFonts w:ascii="Tahoma" w:eastAsia="Times New Roman" w:hAnsi="Tahoma" w:cs="Tahoma"/>
          <w:sz w:val="20"/>
          <w:szCs w:val="20"/>
        </w:rPr>
      </w:pPr>
      <w:proofErr w:type="gramStart"/>
      <w:r w:rsidRPr="00315B29">
        <w:rPr>
          <w:rFonts w:ascii="Tahoma" w:eastAsia="Times New Roman" w:hAnsi="Tahoma" w:cs="Tahoma"/>
          <w:sz w:val="20"/>
          <w:szCs w:val="20"/>
        </w:rPr>
        <w:t>iegūstam</w:t>
      </w:r>
      <w:proofErr w:type="gramEnd"/>
      <w:r w:rsidRPr="00315B29">
        <w:rPr>
          <w:rFonts w:ascii="Tahoma" w:eastAsia="Times New Roman" w:hAnsi="Tahoma" w:cs="Tahoma"/>
          <w:sz w:val="20"/>
          <w:szCs w:val="20"/>
        </w:rPr>
        <w:t xml:space="preserve"> pietiekamus un atbilstošus revīzijas pierādījumus par Aģentūras konsolidācijā iesaistīto iestāžu finanšu informāciju ar mērķi sniegt atzinumu par finanšu pārskatu. Mēs esam atbildīgi par Aģentūras revīzijas vadību, pārraudzību </w:t>
      </w:r>
      <w:proofErr w:type="gramStart"/>
      <w:r w:rsidRPr="00315B29">
        <w:rPr>
          <w:rFonts w:ascii="Tahoma" w:eastAsia="Times New Roman" w:hAnsi="Tahoma" w:cs="Tahoma"/>
          <w:sz w:val="20"/>
          <w:szCs w:val="20"/>
        </w:rPr>
        <w:t>un</w:t>
      </w:r>
      <w:proofErr w:type="gramEnd"/>
      <w:r w:rsidRPr="00315B29">
        <w:rPr>
          <w:rFonts w:ascii="Tahoma" w:eastAsia="Times New Roman" w:hAnsi="Tahoma" w:cs="Tahoma"/>
          <w:sz w:val="20"/>
          <w:szCs w:val="20"/>
        </w:rPr>
        <w:t xml:space="preserve"> veikšanu. Mēs paliekam pilnībā atbildīgi par mūsu revidentu atzinumu.</w:t>
      </w:r>
    </w:p>
    <w:p w:rsidR="00666098" w:rsidRPr="00315B29" w:rsidRDefault="00666098" w:rsidP="00666098">
      <w:pPr>
        <w:jc w:val="both"/>
        <w:rPr>
          <w:rFonts w:ascii="Tahoma" w:eastAsia="Times New Roman" w:hAnsi="Tahoma" w:cs="Tahoma"/>
          <w:sz w:val="20"/>
          <w:szCs w:val="20"/>
        </w:rPr>
      </w:pPr>
    </w:p>
    <w:p w:rsidR="00666098" w:rsidRPr="00315B29" w:rsidRDefault="00666098" w:rsidP="00666098">
      <w:pPr>
        <w:jc w:val="both"/>
        <w:rPr>
          <w:rFonts w:ascii="Tahoma" w:eastAsia="Times New Roman" w:hAnsi="Tahoma" w:cs="Tahoma"/>
          <w:sz w:val="20"/>
          <w:szCs w:val="20"/>
        </w:rPr>
      </w:pPr>
      <w:r w:rsidRPr="00315B29">
        <w:rPr>
          <w:rFonts w:ascii="Tahoma" w:eastAsia="Times New Roman" w:hAnsi="Tahoma" w:cs="Tahoma"/>
          <w:sz w:val="20"/>
          <w:szCs w:val="20"/>
        </w:rPr>
        <w:t xml:space="preserve">Mēs sazināmies ar personām, kurām uzticēta Aģentūras pārraudzība, </w:t>
      </w:r>
      <w:proofErr w:type="gramStart"/>
      <w:r w:rsidRPr="00315B29">
        <w:rPr>
          <w:rFonts w:ascii="Tahoma" w:eastAsia="Times New Roman" w:hAnsi="Tahoma" w:cs="Tahoma"/>
          <w:sz w:val="20"/>
          <w:szCs w:val="20"/>
        </w:rPr>
        <w:t>un</w:t>
      </w:r>
      <w:proofErr w:type="gramEnd"/>
      <w:r w:rsidRPr="00315B29">
        <w:rPr>
          <w:rFonts w:ascii="Tahoma" w:eastAsia="Times New Roman" w:hAnsi="Tahoma" w:cs="Tahoma"/>
          <w:sz w:val="20"/>
          <w:szCs w:val="20"/>
        </w:rPr>
        <w:t>, cita starpā, sniedzam informāciju par plānoto revīzijas apjomu un laiku, kā arī par svarīgiem revīzijas novērojumiem, tajā skaitā par būtiskiem iekšējās kontroles trūkumiem, kādus mēs identificējam revīzijas laikā.</w:t>
      </w:r>
    </w:p>
    <w:p w:rsidR="00666098" w:rsidRPr="00315B29" w:rsidRDefault="00666098" w:rsidP="00666098">
      <w:pPr>
        <w:contextualSpacing/>
        <w:rPr>
          <w:rFonts w:ascii="Tahoma" w:eastAsia="Times New Roman" w:hAnsi="Tahoma" w:cs="Tahoma"/>
          <w:sz w:val="20"/>
          <w:szCs w:val="20"/>
        </w:rPr>
      </w:pPr>
    </w:p>
    <w:p w:rsidR="00666098" w:rsidRPr="00315B29" w:rsidRDefault="00666098" w:rsidP="00666098">
      <w:pPr>
        <w:contextualSpacing/>
        <w:rPr>
          <w:rFonts w:ascii="Tahoma" w:hAnsi="Tahoma" w:cs="Tahoma"/>
          <w:sz w:val="20"/>
          <w:szCs w:val="20"/>
        </w:rPr>
      </w:pPr>
      <w:r w:rsidRPr="00315B29">
        <w:rPr>
          <w:rFonts w:ascii="Tahoma" w:eastAsia="Times New Roman" w:hAnsi="Tahoma" w:cs="Tahoma"/>
          <w:sz w:val="20"/>
          <w:szCs w:val="20"/>
        </w:rPr>
        <w:t xml:space="preserve"> </w:t>
      </w:r>
      <w:r w:rsidRPr="00315B29">
        <w:rPr>
          <w:rFonts w:ascii="Tahoma" w:hAnsi="Tahoma" w:cs="Tahoma"/>
          <w:sz w:val="20"/>
          <w:szCs w:val="20"/>
        </w:rPr>
        <w:t xml:space="preserve">SIA „Nexia Audit Advice” </w:t>
      </w:r>
    </w:p>
    <w:p w:rsidR="00666098" w:rsidRDefault="00666098" w:rsidP="00666098">
      <w:pPr>
        <w:contextualSpacing/>
        <w:jc w:val="both"/>
        <w:rPr>
          <w:rFonts w:ascii="Tahoma" w:hAnsi="Tahoma" w:cs="Tahoma"/>
          <w:sz w:val="20"/>
          <w:szCs w:val="20"/>
        </w:rPr>
      </w:pPr>
      <w:r>
        <w:rPr>
          <w:rFonts w:ascii="Tahoma" w:hAnsi="Tahoma" w:cs="Tahoma"/>
          <w:sz w:val="20"/>
          <w:szCs w:val="20"/>
        </w:rPr>
        <w:t>Licence Nr.</w:t>
      </w:r>
      <w:r w:rsidRPr="00315B29">
        <w:rPr>
          <w:rFonts w:ascii="Tahoma" w:hAnsi="Tahoma" w:cs="Tahoma"/>
          <w:sz w:val="20"/>
          <w:szCs w:val="20"/>
        </w:rPr>
        <w:t>134</w:t>
      </w:r>
    </w:p>
    <w:p w:rsidR="00666098" w:rsidRPr="00EB4FC7" w:rsidRDefault="00666098" w:rsidP="00666098">
      <w:pPr>
        <w:contextualSpacing/>
        <w:jc w:val="both"/>
        <w:rPr>
          <w:rFonts w:ascii="Tahoma" w:hAnsi="Tahoma" w:cs="Tahoma"/>
          <w:sz w:val="16"/>
          <w:szCs w:val="20"/>
        </w:rPr>
      </w:pPr>
    </w:p>
    <w:p w:rsidR="00666098" w:rsidRDefault="00666098" w:rsidP="00666098">
      <w:pPr>
        <w:tabs>
          <w:tab w:val="center" w:pos="4513"/>
          <w:tab w:val="right" w:pos="9923"/>
        </w:tabs>
        <w:spacing w:line="240" w:lineRule="exact"/>
        <w:jc w:val="center"/>
        <w:rPr>
          <w:rFonts w:ascii="Tahoma" w:eastAsia="Cambria" w:hAnsi="Tahoma" w:cs="Tahoma"/>
          <w:sz w:val="18"/>
          <w:szCs w:val="18"/>
        </w:rPr>
      </w:pPr>
      <w:r w:rsidRPr="00315B29">
        <w:rPr>
          <w:rFonts w:ascii="Tahoma" w:eastAsia="Cambria" w:hAnsi="Tahoma" w:cs="Tahoma"/>
          <w:sz w:val="18"/>
          <w:szCs w:val="18"/>
        </w:rPr>
        <w:t xml:space="preserve">90001663120_ATZI_240419_00; Neatkarīgu revidentu ziņojums Balvu novada pašvaldības aģentūrai </w:t>
      </w:r>
      <w:r>
        <w:rPr>
          <w:rFonts w:ascii="Tahoma" w:eastAsia="Cambria" w:hAnsi="Tahoma" w:cs="Tahoma"/>
          <w:sz w:val="18"/>
          <w:szCs w:val="18"/>
        </w:rPr>
        <w:t>„</w:t>
      </w:r>
      <w:r w:rsidRPr="00315B29">
        <w:rPr>
          <w:rFonts w:ascii="Tahoma" w:eastAsia="Cambria" w:hAnsi="Tahoma" w:cs="Tahoma"/>
          <w:sz w:val="18"/>
          <w:szCs w:val="18"/>
        </w:rPr>
        <w:t>SAN</w:t>
      </w:r>
      <w:r>
        <w:rPr>
          <w:rFonts w:ascii="Tahoma" w:eastAsia="Cambria" w:hAnsi="Tahoma" w:cs="Tahoma"/>
          <w:sz w:val="18"/>
          <w:szCs w:val="18"/>
        </w:rPr>
        <w:t xml:space="preserve"> – </w:t>
      </w:r>
      <w:r w:rsidRPr="00315B29">
        <w:rPr>
          <w:rFonts w:ascii="Tahoma" w:eastAsia="Cambria" w:hAnsi="Tahoma" w:cs="Tahoma"/>
          <w:sz w:val="18"/>
          <w:szCs w:val="18"/>
        </w:rPr>
        <w:t>TEX”</w:t>
      </w:r>
    </w:p>
    <w:p w:rsidR="00666098" w:rsidRDefault="00666098" w:rsidP="00666098">
      <w:pPr>
        <w:tabs>
          <w:tab w:val="center" w:pos="4513"/>
          <w:tab w:val="right" w:pos="9923"/>
        </w:tabs>
        <w:spacing w:line="240" w:lineRule="exact"/>
        <w:jc w:val="center"/>
        <w:rPr>
          <w:rFonts w:ascii="Tahoma" w:eastAsia="Cambria" w:hAnsi="Tahoma" w:cs="Tahoma"/>
          <w:sz w:val="18"/>
          <w:szCs w:val="18"/>
        </w:rPr>
      </w:pPr>
    </w:p>
    <w:p w:rsidR="00666098" w:rsidRPr="00315B29" w:rsidRDefault="00666098" w:rsidP="00666098">
      <w:pPr>
        <w:tabs>
          <w:tab w:val="center" w:pos="4513"/>
          <w:tab w:val="right" w:pos="9923"/>
        </w:tabs>
        <w:spacing w:line="240" w:lineRule="exact"/>
        <w:jc w:val="center"/>
        <w:rPr>
          <w:rFonts w:ascii="Tahoma" w:eastAsia="Cambria" w:hAnsi="Tahoma" w:cs="Tahoma"/>
          <w:sz w:val="18"/>
          <w:szCs w:val="18"/>
        </w:rPr>
      </w:pPr>
    </w:p>
    <w:p w:rsidR="00666098" w:rsidRDefault="00666098" w:rsidP="00666098">
      <w:pPr>
        <w:tabs>
          <w:tab w:val="left" w:pos="1155"/>
        </w:tabs>
        <w:rPr>
          <w:rFonts w:ascii="Times New Roman" w:hAnsi="Times New Roman" w:cs="Times New Roman"/>
          <w:sz w:val="24"/>
          <w:szCs w:val="24"/>
        </w:rPr>
      </w:pPr>
      <w:r w:rsidRPr="00315B29">
        <w:rPr>
          <w:rFonts w:ascii="Tahoma" w:hAnsi="Tahoma" w:cs="Tahoma"/>
          <w:noProof/>
          <w:color w:val="575756"/>
          <w:sz w:val="16"/>
          <w:szCs w:val="16"/>
        </w:rPr>
        <w:lastRenderedPageBreak/>
        <w:drawing>
          <wp:anchor distT="0" distB="0" distL="114300" distR="114300" simplePos="0" relativeHeight="251663360" behindDoc="0" locked="0" layoutInCell="1" allowOverlap="1">
            <wp:simplePos x="0" y="0"/>
            <wp:positionH relativeFrom="column">
              <wp:posOffset>-341658</wp:posOffset>
            </wp:positionH>
            <wp:positionV relativeFrom="paragraph">
              <wp:posOffset>128049</wp:posOffset>
            </wp:positionV>
            <wp:extent cx="2367915" cy="540385"/>
            <wp:effectExtent l="0" t="0" r="0" b="0"/>
            <wp:wrapNone/>
            <wp:docPr id="18" name="Picture 6" descr="NEXIA_AUDIT_ADVICE_RGB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XIA_AUDIT_ADVICE_RGB_GRADIENT"/>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367915" cy="540385"/>
                    </a:xfrm>
                    <a:prstGeom prst="rect">
                      <a:avLst/>
                    </a:prstGeom>
                    <a:noFill/>
                    <a:ln>
                      <a:noFill/>
                    </a:ln>
                  </pic:spPr>
                </pic:pic>
              </a:graphicData>
            </a:graphic>
          </wp:anchor>
        </w:drawing>
      </w:r>
    </w:p>
    <w:p w:rsidR="00666098" w:rsidRPr="00315B29" w:rsidRDefault="00666098" w:rsidP="00666098">
      <w:pPr>
        <w:tabs>
          <w:tab w:val="left" w:pos="1155"/>
        </w:tabs>
        <w:rPr>
          <w:rFonts w:ascii="Times New Roman" w:hAnsi="Times New Roman" w:cs="Times New Roman"/>
          <w:sz w:val="24"/>
          <w:szCs w:val="24"/>
        </w:rPr>
      </w:pPr>
    </w:p>
    <w:p w:rsidR="00666098" w:rsidRPr="00315B29" w:rsidRDefault="00666098" w:rsidP="00666098">
      <w:pPr>
        <w:tabs>
          <w:tab w:val="left" w:pos="1155"/>
        </w:tabs>
        <w:rPr>
          <w:rFonts w:ascii="Times New Roman" w:hAnsi="Times New Roman" w:cs="Times New Roman"/>
          <w:sz w:val="24"/>
          <w:szCs w:val="24"/>
        </w:rPr>
      </w:pPr>
    </w:p>
    <w:p w:rsidR="00666098" w:rsidRDefault="00666098" w:rsidP="00666098">
      <w:pPr>
        <w:contextualSpacing/>
        <w:jc w:val="both"/>
        <w:rPr>
          <w:rFonts w:ascii="Tahoma" w:hAnsi="Tahoma" w:cs="Tahoma"/>
          <w:sz w:val="20"/>
          <w:szCs w:val="20"/>
        </w:rPr>
      </w:pPr>
    </w:p>
    <w:p w:rsidR="00666098" w:rsidRDefault="00666098" w:rsidP="00666098">
      <w:pPr>
        <w:contextualSpacing/>
        <w:jc w:val="both"/>
        <w:rPr>
          <w:rFonts w:ascii="Tahoma" w:hAnsi="Tahoma" w:cs="Tahoma"/>
          <w:sz w:val="20"/>
          <w:szCs w:val="20"/>
        </w:rPr>
      </w:pPr>
    </w:p>
    <w:p w:rsidR="00666098" w:rsidRDefault="00666098" w:rsidP="00666098">
      <w:pPr>
        <w:contextualSpacing/>
        <w:jc w:val="both"/>
        <w:rPr>
          <w:rFonts w:ascii="Tahoma" w:hAnsi="Tahoma" w:cs="Tahoma"/>
          <w:sz w:val="20"/>
          <w:szCs w:val="20"/>
        </w:rPr>
      </w:pPr>
    </w:p>
    <w:p w:rsidR="00666098" w:rsidRPr="00315B29" w:rsidRDefault="00666098" w:rsidP="00666098">
      <w:pPr>
        <w:contextualSpacing/>
        <w:jc w:val="both"/>
        <w:rPr>
          <w:rFonts w:ascii="Tahoma" w:hAnsi="Tahoma" w:cs="Tahoma"/>
          <w:sz w:val="20"/>
          <w:szCs w:val="20"/>
        </w:rPr>
      </w:pPr>
      <w:r w:rsidRPr="00315B29">
        <w:rPr>
          <w:rFonts w:ascii="Tahoma" w:hAnsi="Tahoma" w:cs="Tahoma"/>
          <w:sz w:val="20"/>
          <w:szCs w:val="20"/>
        </w:rPr>
        <w:t>Biruta Novika</w:t>
      </w:r>
      <w:r w:rsidRPr="00315B29">
        <w:rPr>
          <w:rFonts w:ascii="Tahoma" w:hAnsi="Tahoma" w:cs="Tahoma"/>
          <w:sz w:val="20"/>
          <w:szCs w:val="20"/>
        </w:rPr>
        <w:tab/>
      </w:r>
    </w:p>
    <w:p w:rsidR="00666098" w:rsidRPr="00315B29" w:rsidRDefault="00666098" w:rsidP="00666098">
      <w:pPr>
        <w:contextualSpacing/>
        <w:jc w:val="both"/>
        <w:rPr>
          <w:rFonts w:ascii="Tahoma" w:hAnsi="Tahoma" w:cs="Tahoma"/>
          <w:sz w:val="20"/>
          <w:szCs w:val="20"/>
        </w:rPr>
      </w:pPr>
      <w:r w:rsidRPr="00315B29">
        <w:rPr>
          <w:rFonts w:ascii="Tahoma" w:hAnsi="Tahoma" w:cs="Tahoma"/>
          <w:sz w:val="20"/>
          <w:szCs w:val="20"/>
        </w:rPr>
        <w:t>Valdes locekle</w:t>
      </w:r>
    </w:p>
    <w:p w:rsidR="00666098" w:rsidRPr="00315B29" w:rsidRDefault="00666098" w:rsidP="00666098">
      <w:pPr>
        <w:contextualSpacing/>
        <w:jc w:val="both"/>
        <w:rPr>
          <w:rFonts w:ascii="Tahoma" w:hAnsi="Tahoma" w:cs="Tahoma"/>
          <w:sz w:val="20"/>
          <w:szCs w:val="20"/>
        </w:rPr>
      </w:pPr>
      <w:proofErr w:type="gramStart"/>
      <w:r w:rsidRPr="00315B29">
        <w:rPr>
          <w:rFonts w:ascii="Tahoma" w:hAnsi="Tahoma" w:cs="Tahoma"/>
          <w:sz w:val="20"/>
          <w:szCs w:val="20"/>
        </w:rPr>
        <w:t>atbildīgā</w:t>
      </w:r>
      <w:proofErr w:type="gramEnd"/>
      <w:r w:rsidRPr="00315B29">
        <w:rPr>
          <w:rFonts w:ascii="Tahoma" w:hAnsi="Tahoma" w:cs="Tahoma"/>
          <w:sz w:val="20"/>
          <w:szCs w:val="20"/>
        </w:rPr>
        <w:t xml:space="preserve"> zvērināta revidente, sertifikāts Nr. 106</w:t>
      </w:r>
    </w:p>
    <w:p w:rsidR="00666098" w:rsidRPr="00315B29" w:rsidRDefault="00666098" w:rsidP="00666098">
      <w:pPr>
        <w:contextualSpacing/>
        <w:jc w:val="both"/>
        <w:rPr>
          <w:rFonts w:ascii="Tahoma" w:hAnsi="Tahoma" w:cs="Tahoma"/>
          <w:sz w:val="20"/>
          <w:szCs w:val="20"/>
        </w:rPr>
      </w:pPr>
    </w:p>
    <w:p w:rsidR="00666098" w:rsidRPr="00315B29" w:rsidRDefault="00666098" w:rsidP="00666098">
      <w:pPr>
        <w:contextualSpacing/>
        <w:jc w:val="both"/>
        <w:rPr>
          <w:rFonts w:ascii="Tahoma" w:hAnsi="Tahoma" w:cs="Tahoma"/>
          <w:sz w:val="20"/>
          <w:szCs w:val="20"/>
        </w:rPr>
      </w:pPr>
      <w:r w:rsidRPr="00315B29">
        <w:rPr>
          <w:rFonts w:ascii="Tahoma" w:hAnsi="Tahoma" w:cs="Tahoma"/>
          <w:sz w:val="20"/>
          <w:szCs w:val="20"/>
        </w:rPr>
        <w:t>ŠIS DOKUMENTS IR ELEKTRONISKI PARAKSTĪTS AR</w:t>
      </w:r>
    </w:p>
    <w:p w:rsidR="00666098" w:rsidRPr="00315B29" w:rsidRDefault="00666098" w:rsidP="00666098">
      <w:pPr>
        <w:contextualSpacing/>
        <w:jc w:val="both"/>
        <w:rPr>
          <w:rFonts w:ascii="Tahoma" w:hAnsi="Tahoma" w:cs="Tahoma"/>
          <w:sz w:val="20"/>
          <w:szCs w:val="20"/>
        </w:rPr>
      </w:pPr>
      <w:r w:rsidRPr="00315B29">
        <w:rPr>
          <w:rFonts w:ascii="Tahoma" w:hAnsi="Tahoma" w:cs="Tahoma"/>
          <w:sz w:val="20"/>
          <w:szCs w:val="20"/>
        </w:rPr>
        <w:t>DROŠU ELEKTRONISKO PARAKSTU UN SATUR LAIKA ZĪMOGU</w:t>
      </w:r>
    </w:p>
    <w:p w:rsidR="00666098" w:rsidRPr="00315B29" w:rsidRDefault="00666098" w:rsidP="00666098">
      <w:pPr>
        <w:contextualSpacing/>
        <w:jc w:val="both"/>
        <w:rPr>
          <w:rFonts w:ascii="Tahoma" w:hAnsi="Tahoma" w:cs="Tahoma"/>
          <w:sz w:val="20"/>
          <w:szCs w:val="20"/>
        </w:rPr>
      </w:pPr>
    </w:p>
    <w:p w:rsidR="00666098" w:rsidRPr="00315B29" w:rsidRDefault="00666098" w:rsidP="00666098">
      <w:pPr>
        <w:contextualSpacing/>
        <w:jc w:val="both"/>
        <w:rPr>
          <w:rFonts w:ascii="Tahoma" w:hAnsi="Tahoma" w:cs="Tahoma"/>
          <w:sz w:val="20"/>
          <w:szCs w:val="20"/>
        </w:rPr>
      </w:pPr>
      <w:r w:rsidRPr="00315B29">
        <w:rPr>
          <w:rFonts w:ascii="Tahoma" w:hAnsi="Tahoma" w:cs="Tahoma"/>
          <w:sz w:val="20"/>
          <w:szCs w:val="20"/>
        </w:rPr>
        <w:t>Biruta Novika, 29157759</w:t>
      </w:r>
    </w:p>
    <w:p w:rsidR="00666098" w:rsidRPr="00315B29" w:rsidRDefault="00666098" w:rsidP="00666098">
      <w:pPr>
        <w:contextualSpacing/>
        <w:jc w:val="both"/>
        <w:rPr>
          <w:rFonts w:ascii="Tahoma" w:hAnsi="Tahoma" w:cs="Tahoma"/>
          <w:sz w:val="20"/>
          <w:szCs w:val="20"/>
        </w:rPr>
      </w:pPr>
      <w:r w:rsidRPr="00315B29">
        <w:rPr>
          <w:rFonts w:ascii="Tahoma" w:hAnsi="Tahoma" w:cs="Tahoma"/>
          <w:sz w:val="20"/>
          <w:szCs w:val="20"/>
        </w:rPr>
        <w:t>biruta.novika@auditadvice.lv</w:t>
      </w:r>
    </w:p>
    <w:p w:rsidR="00666098" w:rsidRPr="00315B29" w:rsidRDefault="00666098" w:rsidP="00666098">
      <w:pPr>
        <w:tabs>
          <w:tab w:val="left" w:pos="1155"/>
        </w:tabs>
        <w:rPr>
          <w:rFonts w:ascii="Times New Roman" w:hAnsi="Times New Roman" w:cs="Times New Roman"/>
          <w:sz w:val="24"/>
          <w:szCs w:val="24"/>
        </w:rPr>
      </w:pPr>
    </w:p>
    <w:p w:rsidR="00666098" w:rsidRPr="00315B29" w:rsidRDefault="00666098" w:rsidP="00666098">
      <w:pPr>
        <w:tabs>
          <w:tab w:val="left" w:pos="1155"/>
        </w:tabs>
        <w:rPr>
          <w:rFonts w:ascii="Times New Roman" w:hAnsi="Times New Roman" w:cs="Times New Roman"/>
          <w:sz w:val="24"/>
          <w:szCs w:val="24"/>
        </w:rPr>
      </w:pPr>
    </w:p>
    <w:p w:rsidR="00666098" w:rsidRPr="00315B29" w:rsidRDefault="00666098" w:rsidP="00666098">
      <w:pPr>
        <w:tabs>
          <w:tab w:val="left" w:pos="1155"/>
        </w:tabs>
        <w:rPr>
          <w:rFonts w:ascii="Times New Roman" w:hAnsi="Times New Roman" w:cs="Times New Roman"/>
          <w:sz w:val="24"/>
          <w:szCs w:val="24"/>
        </w:rPr>
      </w:pPr>
    </w:p>
    <w:p w:rsidR="00666098" w:rsidRPr="00315B29" w:rsidRDefault="00666098" w:rsidP="00666098">
      <w:pPr>
        <w:jc w:val="center"/>
        <w:rPr>
          <w:rFonts w:ascii="Times New Roman" w:eastAsia="Times New Roman" w:hAnsi="Times New Roman" w:cs="Times New Roman"/>
          <w:b/>
          <w:sz w:val="24"/>
          <w:szCs w:val="24"/>
          <w:lang w:eastAsia="lv-LV" w:bidi="en-US"/>
        </w:rPr>
      </w:pPr>
      <w:r w:rsidRPr="00315B29">
        <w:rPr>
          <w:rFonts w:ascii="Tahoma" w:eastAsia="Cambria" w:hAnsi="Tahoma" w:cs="Tahoma"/>
          <w:sz w:val="18"/>
          <w:szCs w:val="18"/>
        </w:rPr>
        <w:t xml:space="preserve">90001663120_ATZI_240419_00; Neatkarīgu revidentu ziņojums Balvu novada pašvaldības aģentūrai </w:t>
      </w:r>
      <w:r>
        <w:rPr>
          <w:rFonts w:ascii="Tahoma" w:eastAsia="Cambria" w:hAnsi="Tahoma" w:cs="Tahoma"/>
          <w:sz w:val="18"/>
          <w:szCs w:val="18"/>
        </w:rPr>
        <w:t>„</w:t>
      </w:r>
      <w:r w:rsidRPr="00315B29">
        <w:rPr>
          <w:rFonts w:ascii="Tahoma" w:eastAsia="Cambria" w:hAnsi="Tahoma" w:cs="Tahoma"/>
          <w:sz w:val="18"/>
          <w:szCs w:val="18"/>
        </w:rPr>
        <w:t>SAN</w:t>
      </w:r>
      <w:r>
        <w:rPr>
          <w:rFonts w:ascii="Tahoma" w:eastAsia="Cambria" w:hAnsi="Tahoma" w:cs="Tahoma"/>
          <w:sz w:val="18"/>
          <w:szCs w:val="18"/>
        </w:rPr>
        <w:t xml:space="preserve"> – </w:t>
      </w:r>
      <w:r w:rsidRPr="00315B29">
        <w:rPr>
          <w:rFonts w:ascii="Tahoma" w:eastAsia="Cambria" w:hAnsi="Tahoma" w:cs="Tahoma"/>
          <w:sz w:val="18"/>
          <w:szCs w:val="18"/>
        </w:rPr>
        <w:t>TEX”</w:t>
      </w:r>
    </w:p>
    <w:p w:rsidR="00666098" w:rsidRDefault="00666098" w:rsidP="00666098">
      <w:pPr>
        <w:ind w:right="-2"/>
        <w:jc w:val="center"/>
        <w:rPr>
          <w:rFonts w:ascii="Times New Roman" w:eastAsia="Times New Roman" w:hAnsi="Times New Roman" w:cs="Times New Roman"/>
          <w:sz w:val="24"/>
          <w:szCs w:val="24"/>
          <w:lang w:eastAsia="lv-LV"/>
        </w:rPr>
      </w:pPr>
    </w:p>
    <w:p w:rsidR="00666098" w:rsidRDefault="00666098" w:rsidP="00666098">
      <w:pPr>
        <w:ind w:right="-2"/>
        <w:jc w:val="center"/>
        <w:rPr>
          <w:rFonts w:ascii="Times New Roman" w:eastAsia="Times New Roman" w:hAnsi="Times New Roman" w:cs="Times New Roman"/>
          <w:sz w:val="24"/>
          <w:szCs w:val="24"/>
          <w:lang w:eastAsia="lv-LV"/>
        </w:rPr>
      </w:pPr>
    </w:p>
    <w:p w:rsidR="00666098" w:rsidRDefault="00666098" w:rsidP="00666098">
      <w:pPr>
        <w:ind w:right="-2"/>
        <w:jc w:val="center"/>
        <w:rPr>
          <w:rFonts w:ascii="Times New Roman" w:eastAsia="Times New Roman" w:hAnsi="Times New Roman" w:cs="Times New Roman"/>
          <w:sz w:val="24"/>
          <w:szCs w:val="24"/>
          <w:lang w:eastAsia="lv-LV"/>
        </w:rPr>
      </w:pPr>
    </w:p>
    <w:p w:rsidR="00666098" w:rsidRDefault="00666098" w:rsidP="00666098">
      <w:pPr>
        <w:ind w:right="-2"/>
        <w:jc w:val="center"/>
        <w:rPr>
          <w:rFonts w:ascii="Times New Roman" w:eastAsia="Times New Roman" w:hAnsi="Times New Roman" w:cs="Times New Roman"/>
          <w:sz w:val="24"/>
          <w:szCs w:val="24"/>
          <w:lang w:eastAsia="lv-LV"/>
        </w:rPr>
      </w:pPr>
    </w:p>
    <w:p w:rsidR="00666098" w:rsidRDefault="00666098" w:rsidP="00666098">
      <w:pPr>
        <w:ind w:right="-2"/>
        <w:jc w:val="center"/>
        <w:rPr>
          <w:rFonts w:ascii="Times New Roman" w:eastAsia="Times New Roman" w:hAnsi="Times New Roman" w:cs="Times New Roman"/>
          <w:sz w:val="24"/>
          <w:szCs w:val="24"/>
          <w:lang w:eastAsia="lv-LV"/>
        </w:rPr>
      </w:pPr>
    </w:p>
    <w:p w:rsidR="00666098" w:rsidRDefault="00666098" w:rsidP="00666098">
      <w:pPr>
        <w:ind w:right="-2"/>
        <w:jc w:val="center"/>
        <w:rPr>
          <w:rFonts w:ascii="Times New Roman" w:eastAsia="Times New Roman" w:hAnsi="Times New Roman" w:cs="Times New Roman"/>
          <w:sz w:val="24"/>
          <w:szCs w:val="24"/>
          <w:lang w:eastAsia="lv-LV"/>
        </w:rPr>
      </w:pPr>
    </w:p>
    <w:p w:rsidR="00666098" w:rsidRDefault="00666098" w:rsidP="00666098">
      <w:pPr>
        <w:ind w:right="-2"/>
        <w:jc w:val="center"/>
        <w:rPr>
          <w:rFonts w:ascii="Times New Roman" w:eastAsia="Times New Roman" w:hAnsi="Times New Roman" w:cs="Times New Roman"/>
          <w:sz w:val="24"/>
          <w:szCs w:val="24"/>
          <w:lang w:eastAsia="lv-LV"/>
        </w:rPr>
      </w:pPr>
    </w:p>
    <w:p w:rsidR="00666098" w:rsidRDefault="00666098" w:rsidP="00666098">
      <w:pPr>
        <w:ind w:right="-2"/>
        <w:jc w:val="center"/>
        <w:rPr>
          <w:rFonts w:ascii="Times New Roman" w:eastAsia="Times New Roman" w:hAnsi="Times New Roman" w:cs="Times New Roman"/>
          <w:sz w:val="24"/>
          <w:szCs w:val="24"/>
          <w:lang w:eastAsia="lv-LV"/>
        </w:rPr>
      </w:pPr>
    </w:p>
    <w:p w:rsidR="00666098" w:rsidRDefault="00666098" w:rsidP="00666098">
      <w:pPr>
        <w:ind w:right="-2"/>
        <w:jc w:val="center"/>
        <w:rPr>
          <w:rFonts w:ascii="Times New Roman" w:eastAsia="Times New Roman" w:hAnsi="Times New Roman" w:cs="Times New Roman"/>
          <w:sz w:val="24"/>
          <w:szCs w:val="24"/>
          <w:lang w:eastAsia="lv-LV"/>
        </w:rPr>
      </w:pPr>
    </w:p>
    <w:p w:rsidR="00666098" w:rsidRDefault="00666098" w:rsidP="00666098">
      <w:pPr>
        <w:ind w:right="-2"/>
        <w:jc w:val="center"/>
        <w:rPr>
          <w:rFonts w:ascii="Times New Roman" w:eastAsia="Times New Roman" w:hAnsi="Times New Roman" w:cs="Times New Roman"/>
          <w:sz w:val="24"/>
          <w:szCs w:val="24"/>
          <w:lang w:eastAsia="lv-LV"/>
        </w:rPr>
      </w:pPr>
    </w:p>
    <w:p w:rsidR="00666098" w:rsidRDefault="00666098" w:rsidP="00666098">
      <w:pPr>
        <w:ind w:right="-2"/>
        <w:jc w:val="center"/>
        <w:rPr>
          <w:rFonts w:ascii="Times New Roman" w:eastAsia="Times New Roman" w:hAnsi="Times New Roman" w:cs="Times New Roman"/>
          <w:sz w:val="24"/>
          <w:szCs w:val="24"/>
          <w:lang w:eastAsia="lv-LV"/>
        </w:rPr>
      </w:pPr>
    </w:p>
    <w:p w:rsidR="00666098" w:rsidRDefault="00666098" w:rsidP="00666098">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Domes priekšsēdētāja vietniece                                                                      A.Petrova</w:t>
      </w:r>
    </w:p>
    <w:p w:rsidR="00E76679" w:rsidRPr="00666098" w:rsidRDefault="00E76679" w:rsidP="00666098">
      <w:pPr>
        <w:rPr>
          <w:szCs w:val="24"/>
        </w:rPr>
      </w:pPr>
    </w:p>
    <w:sectPr w:rsidR="00E76679" w:rsidRPr="00666098"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B58" w:rsidRDefault="009C6B58" w:rsidP="00443C1A">
      <w:r>
        <w:separator/>
      </w:r>
    </w:p>
  </w:endnote>
  <w:endnote w:type="continuationSeparator" w:id="0">
    <w:p w:rsidR="009C6B58" w:rsidRDefault="009C6B58" w:rsidP="00443C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4159A4">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666098">
          <w:rPr>
            <w:rFonts w:ascii="Times New Roman" w:hAnsi="Times New Roman" w:cs="Times New Roman"/>
            <w:noProof/>
            <w:sz w:val="24"/>
            <w:szCs w:val="24"/>
          </w:rPr>
          <w:t>2</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B58" w:rsidRDefault="009C6B58" w:rsidP="00443C1A">
      <w:r>
        <w:separator/>
      </w:r>
    </w:p>
  </w:footnote>
  <w:footnote w:type="continuationSeparator" w:id="0">
    <w:p w:rsidR="009C6B58" w:rsidRDefault="009C6B58"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7978"/>
    <w:multiLevelType w:val="hybridMultilevel"/>
    <w:tmpl w:val="A08C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8C7E0F"/>
    <w:multiLevelType w:val="hybridMultilevel"/>
    <w:tmpl w:val="C51EC9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3C107449"/>
    <w:multiLevelType w:val="singleLevel"/>
    <w:tmpl w:val="08090001"/>
    <w:lvl w:ilvl="0">
      <w:start w:val="1"/>
      <w:numFmt w:val="bullet"/>
      <w:lvlText w:val=""/>
      <w:lvlJc w:val="left"/>
      <w:pPr>
        <w:ind w:left="360" w:hanging="360"/>
      </w:pPr>
      <w:rPr>
        <w:rFonts w:ascii="Symbol" w:hAnsi="Symbol" w:hint="default"/>
        <w:color w:val="auto"/>
        <w:sz w:val="24"/>
      </w:rPr>
    </w:lvl>
  </w:abstractNum>
  <w:abstractNum w:abstractNumId="3">
    <w:nsid w:val="534C454C"/>
    <w:multiLevelType w:val="hybridMultilevel"/>
    <w:tmpl w:val="5086BE1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nsid w:val="5B2859C3"/>
    <w:multiLevelType w:val="hybridMultilevel"/>
    <w:tmpl w:val="94900796"/>
    <w:lvl w:ilvl="0" w:tplc="0426000F">
      <w:start w:val="1"/>
      <w:numFmt w:val="decimal"/>
      <w:lvlText w:val="%1."/>
      <w:lvlJc w:val="left"/>
      <w:pPr>
        <w:ind w:left="928"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nsid w:val="63505055"/>
    <w:multiLevelType w:val="hybridMultilevel"/>
    <w:tmpl w:val="28CA3E84"/>
    <w:lvl w:ilvl="0" w:tplc="0426000F">
      <w:start w:val="1"/>
      <w:numFmt w:val="decimal"/>
      <w:lvlText w:val="%1."/>
      <w:lvlJc w:val="left"/>
      <w:pPr>
        <w:ind w:left="644"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B941D4"/>
    <w:multiLevelType w:val="singleLevel"/>
    <w:tmpl w:val="08090001"/>
    <w:lvl w:ilvl="0">
      <w:start w:val="1"/>
      <w:numFmt w:val="bullet"/>
      <w:lvlText w:val=""/>
      <w:lvlJc w:val="left"/>
      <w:pPr>
        <w:ind w:left="720" w:hanging="360"/>
      </w:pPr>
      <w:rPr>
        <w:rFonts w:ascii="Symbol" w:hAnsi="Symbol" w:hint="default"/>
        <w:color w:val="auto"/>
        <w:sz w:val="24"/>
      </w:rPr>
    </w:lvl>
  </w:abstractNum>
  <w:num w:numId="1">
    <w:abstractNumId w:val="1"/>
  </w:num>
  <w:num w:numId="2">
    <w:abstractNumId w:val="3"/>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159A4"/>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66098"/>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C6B58"/>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60760"/>
    <w:rsid w:val="00C61D45"/>
    <w:rsid w:val="00C670D7"/>
    <w:rsid w:val="00C704FA"/>
    <w:rsid w:val="00C76DA3"/>
    <w:rsid w:val="00C83888"/>
    <w:rsid w:val="00C87393"/>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table" w:styleId="Reatabula">
    <w:name w:val="Table Grid"/>
    <w:basedOn w:val="Parastatabula"/>
    <w:uiPriority w:val="39"/>
    <w:rsid w:val="00666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Parastatabula"/>
    <w:next w:val="Reatabula"/>
    <w:uiPriority w:val="59"/>
    <w:rsid w:val="00666098"/>
    <w:pPr>
      <w:spacing w:after="0" w:line="240" w:lineRule="auto"/>
    </w:pPr>
    <w:rPr>
      <w:rFonts w:ascii="Verdana" w:eastAsia="Calibri" w:hAnsi="Verdana"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xia.com/"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3875</Words>
  <Characters>22089</Characters>
  <Application>Microsoft Office Word</Application>
  <DocSecurity>0</DocSecurity>
  <Lines>184</Lines>
  <Paragraphs>51</Paragraphs>
  <ScaleCrop>false</ScaleCrop>
  <Company/>
  <LinksUpToDate>false</LinksUpToDate>
  <CharactersWithSpaces>25913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2019-05-24T09:55:00Z</cp:lastPrinted>
  <dcterms:created xsi:type="dcterms:W3CDTF">2019-05-24T09:57:00Z</dcterms:created>
  <dcterms:modified xsi:type="dcterms:W3CDTF">2019-05-24T09:57:00Z</dcterms:modified>
</cp:coreProperties>
</file>